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CC" w:rsidRDefault="0006324A">
      <w:pPr>
        <w:pStyle w:val="1"/>
        <w:spacing w:line="360" w:lineRule="auto"/>
        <w:ind w:firstLineChars="200" w:firstLine="643"/>
        <w:jc w:val="both"/>
        <w:rPr>
          <w:rFonts w:hint="default"/>
        </w:rPr>
      </w:pPr>
      <w:bookmarkStart w:id="0" w:name="_GoBack"/>
      <w:bookmarkEnd w:id="0"/>
      <w:r>
        <w:t>附加说明： 评分办法</w:t>
      </w:r>
    </w:p>
    <w:p w:rsidR="000118CC" w:rsidRDefault="0006324A" w:rsidP="00A7635C">
      <w:pPr>
        <w:widowControl/>
        <w:adjustRightInd w:val="0"/>
        <w:snapToGrid w:val="0"/>
        <w:spacing w:afterLines="50" w:after="156" w:line="360" w:lineRule="auto"/>
        <w:ind w:firstLine="735"/>
        <w:jc w:val="left"/>
        <w:rPr>
          <w:rFonts w:ascii="宋体" w:hAnsi="宋体" w:cs="宋体"/>
          <w:kern w:val="0"/>
          <w:sz w:val="24"/>
        </w:rPr>
      </w:pPr>
      <w:r>
        <w:rPr>
          <w:rFonts w:ascii="宋体" w:hAnsi="宋体" w:cs="宋体" w:hint="eastAsia"/>
          <w:b/>
          <w:bCs/>
          <w:kern w:val="0"/>
          <w:sz w:val="24"/>
        </w:rPr>
        <w:t>一、评标依据</w:t>
      </w:r>
      <w:r>
        <w:rPr>
          <w:rFonts w:ascii="宋体" w:hAnsi="宋体" w:cs="宋体" w:hint="eastAsia"/>
          <w:kern w:val="0"/>
          <w:sz w:val="24"/>
        </w:rPr>
        <w:t>：</w:t>
      </w:r>
    </w:p>
    <w:p w:rsidR="000118CC" w:rsidRDefault="0006324A" w:rsidP="00A7635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评标办法系本着公开、公平、公正的原则，本次采购招标采用“综合评分法”评标，根据评标细则规定的评分标准对所有投标单位的有效投标文件按评标细则的规定进行统一评分，各评标项目累计总分为100分。</w:t>
      </w:r>
    </w:p>
    <w:p w:rsidR="000118CC" w:rsidRDefault="0006324A" w:rsidP="00A7635C">
      <w:pPr>
        <w:widowControl/>
        <w:adjustRightInd w:val="0"/>
        <w:snapToGrid w:val="0"/>
        <w:spacing w:afterLines="50" w:after="156" w:line="360" w:lineRule="auto"/>
        <w:ind w:firstLine="735"/>
        <w:jc w:val="left"/>
        <w:rPr>
          <w:rFonts w:ascii="宋体" w:hAnsi="宋体" w:cs="宋体"/>
          <w:kern w:val="0"/>
          <w:sz w:val="24"/>
        </w:rPr>
      </w:pPr>
      <w:r>
        <w:rPr>
          <w:rFonts w:ascii="宋体" w:hAnsi="宋体" w:cs="宋体" w:hint="eastAsia"/>
          <w:b/>
          <w:bCs/>
          <w:kern w:val="0"/>
          <w:sz w:val="24"/>
        </w:rPr>
        <w:t>二、评议规则</w:t>
      </w:r>
      <w:r>
        <w:rPr>
          <w:rFonts w:ascii="宋体" w:hAnsi="宋体" w:cs="宋体" w:hint="eastAsia"/>
          <w:kern w:val="0"/>
          <w:sz w:val="24"/>
        </w:rPr>
        <w:t>：</w:t>
      </w:r>
    </w:p>
    <w:p w:rsidR="000118CC" w:rsidRDefault="0006324A" w:rsidP="00A7635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1.任何人不得干预评标委员会成员的评议权利，评议及评分表要保存备查。</w:t>
      </w:r>
    </w:p>
    <w:p w:rsidR="000118CC" w:rsidRDefault="0006324A" w:rsidP="00A7635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2.评标委员会成员必须对所有投标人</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评议。</w:t>
      </w:r>
    </w:p>
    <w:p w:rsidR="000118CC" w:rsidRDefault="0006324A" w:rsidP="00A7635C">
      <w:pPr>
        <w:widowControl/>
        <w:adjustRightInd w:val="0"/>
        <w:snapToGrid w:val="0"/>
        <w:spacing w:afterLines="50" w:after="156" w:line="360" w:lineRule="auto"/>
        <w:ind w:firstLine="735"/>
        <w:jc w:val="left"/>
        <w:rPr>
          <w:rFonts w:ascii="宋体" w:hAnsi="宋体" w:cs="宋体"/>
          <w:kern w:val="0"/>
          <w:sz w:val="24"/>
        </w:rPr>
      </w:pPr>
      <w:r>
        <w:rPr>
          <w:rFonts w:ascii="宋体" w:hAnsi="宋体" w:cs="宋体" w:hint="eastAsia"/>
          <w:b/>
          <w:bCs/>
          <w:kern w:val="0"/>
          <w:sz w:val="24"/>
        </w:rPr>
        <w:t>三、“综合评分法”评标细则</w:t>
      </w:r>
      <w:r>
        <w:rPr>
          <w:rFonts w:ascii="宋体" w:hAnsi="宋体" w:cs="宋体" w:hint="eastAsia"/>
          <w:kern w:val="0"/>
          <w:sz w:val="24"/>
        </w:rPr>
        <w:t>：</w:t>
      </w:r>
    </w:p>
    <w:p w:rsidR="000118CC" w:rsidRDefault="0006324A" w:rsidP="00A7635C">
      <w:pPr>
        <w:widowControl/>
        <w:adjustRightInd w:val="0"/>
        <w:snapToGrid w:val="0"/>
        <w:spacing w:afterLines="50" w:after="156" w:line="360" w:lineRule="auto"/>
        <w:ind w:firstLine="735"/>
        <w:jc w:val="left"/>
        <w:rPr>
          <w:rFonts w:ascii="宋体" w:hAnsi="宋体" w:cs="宋体"/>
          <w:b/>
          <w:bCs/>
          <w:kern w:val="0"/>
          <w:sz w:val="24"/>
        </w:rPr>
      </w:pPr>
      <w:r>
        <w:rPr>
          <w:rFonts w:ascii="宋体" w:hAnsi="宋体" w:cs="宋体" w:hint="eastAsia"/>
          <w:b/>
          <w:bCs/>
          <w:kern w:val="0"/>
          <w:sz w:val="24"/>
        </w:rPr>
        <w:t>1.资格性检查</w:t>
      </w:r>
    </w:p>
    <w:p w:rsidR="000118CC" w:rsidRDefault="0006324A" w:rsidP="00A7635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在对投标文件进行详细评审之前，评标小组将依据法律法规和招标文件的规定，对每份投标文件中的资格证明文件等进行资格性检查，以确定投标投标人是否具备投标资格。不具备投标资格的，按无效投标处理。</w:t>
      </w:r>
    </w:p>
    <w:p w:rsidR="000118CC" w:rsidRDefault="0006324A" w:rsidP="00A7635C">
      <w:pPr>
        <w:widowControl/>
        <w:adjustRightInd w:val="0"/>
        <w:snapToGrid w:val="0"/>
        <w:spacing w:afterLines="50" w:after="156" w:line="360" w:lineRule="auto"/>
        <w:ind w:firstLine="735"/>
        <w:jc w:val="left"/>
        <w:rPr>
          <w:rFonts w:ascii="宋体" w:hAnsi="宋体" w:cs="宋体"/>
          <w:b/>
          <w:bCs/>
          <w:kern w:val="0"/>
          <w:sz w:val="24"/>
        </w:rPr>
      </w:pPr>
      <w:r>
        <w:rPr>
          <w:rFonts w:ascii="宋体" w:hAnsi="宋体" w:cs="宋体" w:hint="eastAsia"/>
          <w:b/>
          <w:bCs/>
          <w:kern w:val="0"/>
          <w:sz w:val="24"/>
        </w:rPr>
        <w:t>2.符合性检查</w:t>
      </w:r>
    </w:p>
    <w:p w:rsidR="000118CC" w:rsidRDefault="0006324A" w:rsidP="00A7635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（1）在对投标文件进行详细评审之前，评标小组将依据招标文件的规定，对每份投标文件的有效性、完整性和对招标文件的响应程度等进行符合性检查，以确定是否对招标文件的实质性要求</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响应。实质上响应招标文件要求的投标文件应该与招标文件的所有规定、要求、条件、条款及规格相符，无论是在商务方面还是技术方面上均无明显偏离或保留。</w:t>
      </w:r>
    </w:p>
    <w:p w:rsidR="000118CC" w:rsidRDefault="0006324A" w:rsidP="00A7635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（2）符合性检查合格的投标文件为有效投标文件。评标委员会只对有效投标文件进行打分。</w:t>
      </w:r>
    </w:p>
    <w:p w:rsidR="000118CC" w:rsidRDefault="0006324A" w:rsidP="00A7635C">
      <w:pPr>
        <w:widowControl/>
        <w:adjustRightInd w:val="0"/>
        <w:snapToGrid w:val="0"/>
        <w:spacing w:afterLines="50" w:after="156" w:line="360" w:lineRule="auto"/>
        <w:ind w:firstLine="735"/>
        <w:jc w:val="left"/>
        <w:rPr>
          <w:rFonts w:ascii="宋体" w:hAnsi="宋体" w:cs="宋体"/>
          <w:b/>
          <w:bCs/>
          <w:kern w:val="0"/>
          <w:sz w:val="24"/>
        </w:rPr>
      </w:pPr>
      <w:r>
        <w:rPr>
          <w:rFonts w:ascii="宋体" w:hAnsi="宋体" w:cs="宋体" w:hint="eastAsia"/>
          <w:b/>
          <w:bCs/>
          <w:kern w:val="0"/>
          <w:sz w:val="24"/>
        </w:rPr>
        <w:t>3.投标方如在投标时出现下列情况之一者，</w:t>
      </w:r>
      <w:r>
        <w:rPr>
          <w:rFonts w:ascii="宋体" w:hAnsi="宋体" w:cs="宋体" w:hint="eastAsia"/>
          <w:b/>
          <w:kern w:val="0"/>
          <w:sz w:val="24"/>
        </w:rPr>
        <w:t>将被否决投标</w:t>
      </w:r>
      <w:r>
        <w:rPr>
          <w:rFonts w:ascii="宋体" w:hAnsi="宋体" w:cs="宋体" w:hint="eastAsia"/>
          <w:b/>
          <w:bCs/>
          <w:kern w:val="0"/>
          <w:sz w:val="24"/>
        </w:rPr>
        <w:t>：</w:t>
      </w:r>
    </w:p>
    <w:p w:rsidR="000118CC" w:rsidRDefault="0006324A">
      <w:pPr>
        <w:pStyle w:val="a3"/>
        <w:ind w:firstLineChars="400" w:firstLine="1024"/>
        <w:rPr>
          <w:color w:val="auto"/>
          <w:sz w:val="24"/>
        </w:rPr>
      </w:pPr>
      <w:r>
        <w:rPr>
          <w:rFonts w:hint="eastAsia"/>
          <w:color w:val="auto"/>
          <w:sz w:val="24"/>
        </w:rPr>
        <w:t>见下附表</w:t>
      </w:r>
    </w:p>
    <w:p w:rsidR="000118CC" w:rsidRDefault="0006324A" w:rsidP="00A7635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本次评标采用综合评分法，评标委员会由五人组成，取五位评委评分的数学平均值作为每一个投标人的最终总得分。具体方法如下：</w:t>
      </w:r>
    </w:p>
    <w:p w:rsidR="000118CC" w:rsidRDefault="0006324A">
      <w:pPr>
        <w:pStyle w:val="a3"/>
        <w:jc w:val="center"/>
        <w:rPr>
          <w:rFonts w:ascii="宋体" w:eastAsia="宋体" w:hAnsi="宋体" w:cs="宋体"/>
          <w:b/>
          <w:bCs/>
          <w:color w:val="auto"/>
          <w:spacing w:val="0"/>
        </w:rPr>
      </w:pPr>
      <w:r>
        <w:rPr>
          <w:rFonts w:ascii="宋体" w:eastAsia="宋体" w:hAnsi="宋体" w:cs="宋体" w:hint="eastAsia"/>
          <w:b/>
          <w:bCs/>
          <w:color w:val="auto"/>
          <w:spacing w:val="0"/>
        </w:rPr>
        <w:lastRenderedPageBreak/>
        <w:t>一、商务评分（小数点保留两位）</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00"/>
        <w:gridCol w:w="5894"/>
        <w:gridCol w:w="1096"/>
      </w:tblGrid>
      <w:tr w:rsidR="000118CC">
        <w:tc>
          <w:tcPr>
            <w:tcW w:w="1384" w:type="dxa"/>
            <w:tcBorders>
              <w:top w:val="single" w:sz="4" w:space="0" w:color="auto"/>
              <w:left w:val="single" w:sz="4" w:space="0" w:color="auto"/>
              <w:bottom w:val="single" w:sz="4" w:space="0" w:color="auto"/>
              <w:right w:val="single" w:sz="4" w:space="0" w:color="auto"/>
            </w:tcBorders>
            <w:vAlign w:val="center"/>
          </w:tcPr>
          <w:p w:rsidR="000118CC" w:rsidRDefault="0006324A">
            <w:pPr>
              <w:jc w:val="center"/>
              <w:rPr>
                <w:rFonts w:ascii="宋体" w:hAnsi="宋体" w:cs="宋体"/>
                <w:b/>
              </w:rPr>
            </w:pPr>
            <w:bookmarkStart w:id="1" w:name="_Hlk15492922"/>
            <w:r>
              <w:rPr>
                <w:rFonts w:ascii="宋体" w:hAnsi="宋体" w:cs="宋体" w:hint="eastAsia"/>
                <w:b/>
              </w:rPr>
              <w:t>序号</w:t>
            </w:r>
          </w:p>
        </w:tc>
        <w:tc>
          <w:tcPr>
            <w:tcW w:w="1200" w:type="dxa"/>
            <w:tcBorders>
              <w:top w:val="single" w:sz="4" w:space="0" w:color="auto"/>
              <w:left w:val="single" w:sz="4" w:space="0" w:color="auto"/>
              <w:bottom w:val="single" w:sz="4" w:space="0" w:color="auto"/>
              <w:right w:val="single" w:sz="4" w:space="0" w:color="auto"/>
            </w:tcBorders>
            <w:vAlign w:val="center"/>
          </w:tcPr>
          <w:p w:rsidR="000118CC" w:rsidRDefault="0006324A">
            <w:pPr>
              <w:jc w:val="center"/>
              <w:rPr>
                <w:rFonts w:ascii="宋体" w:hAnsi="宋体" w:cs="宋体"/>
                <w:b/>
              </w:rPr>
            </w:pPr>
            <w:r>
              <w:rPr>
                <w:rFonts w:ascii="宋体" w:hAnsi="宋体" w:cs="宋体" w:hint="eastAsia"/>
                <w:b/>
              </w:rPr>
              <w:t>评标内容</w:t>
            </w:r>
          </w:p>
        </w:tc>
        <w:tc>
          <w:tcPr>
            <w:tcW w:w="5894" w:type="dxa"/>
            <w:tcBorders>
              <w:top w:val="single" w:sz="4" w:space="0" w:color="auto"/>
              <w:left w:val="single" w:sz="4" w:space="0" w:color="auto"/>
              <w:bottom w:val="single" w:sz="4" w:space="0" w:color="auto"/>
              <w:right w:val="single" w:sz="4" w:space="0" w:color="auto"/>
            </w:tcBorders>
            <w:vAlign w:val="center"/>
          </w:tcPr>
          <w:p w:rsidR="000118CC" w:rsidRDefault="0006324A">
            <w:pPr>
              <w:jc w:val="center"/>
              <w:rPr>
                <w:rFonts w:ascii="宋体" w:hAnsi="宋体" w:cs="宋体"/>
                <w:b/>
              </w:rPr>
            </w:pPr>
            <w:r>
              <w:rPr>
                <w:rFonts w:ascii="宋体" w:hAnsi="宋体" w:cs="宋体" w:hint="eastAsia"/>
                <w:b/>
              </w:rPr>
              <w:t>评分细则</w:t>
            </w:r>
          </w:p>
        </w:tc>
        <w:tc>
          <w:tcPr>
            <w:tcW w:w="1096" w:type="dxa"/>
            <w:tcBorders>
              <w:top w:val="single" w:sz="4" w:space="0" w:color="auto"/>
              <w:left w:val="single" w:sz="4" w:space="0" w:color="auto"/>
              <w:bottom w:val="single" w:sz="4" w:space="0" w:color="auto"/>
              <w:right w:val="single" w:sz="4" w:space="0" w:color="auto"/>
            </w:tcBorders>
            <w:vAlign w:val="center"/>
          </w:tcPr>
          <w:p w:rsidR="000118CC" w:rsidRDefault="0006324A">
            <w:pPr>
              <w:jc w:val="center"/>
              <w:rPr>
                <w:rFonts w:ascii="宋体" w:hAnsi="宋体" w:cs="宋体"/>
                <w:b/>
              </w:rPr>
            </w:pPr>
            <w:r>
              <w:rPr>
                <w:rFonts w:ascii="宋体" w:hAnsi="宋体" w:cs="宋体" w:hint="eastAsia"/>
                <w:b/>
              </w:rPr>
              <w:t>分值</w:t>
            </w:r>
          </w:p>
        </w:tc>
      </w:tr>
      <w:bookmarkEnd w:id="1"/>
      <w:tr w:rsidR="000118CC">
        <w:tc>
          <w:tcPr>
            <w:tcW w:w="1384" w:type="dxa"/>
            <w:tcBorders>
              <w:top w:val="single" w:sz="4" w:space="0" w:color="auto"/>
              <w:left w:val="single" w:sz="4" w:space="0" w:color="auto"/>
              <w:right w:val="single" w:sz="4" w:space="0" w:color="auto"/>
            </w:tcBorders>
            <w:vAlign w:val="center"/>
          </w:tcPr>
          <w:p w:rsidR="000118CC" w:rsidRDefault="0006324A">
            <w:pPr>
              <w:jc w:val="center"/>
              <w:rPr>
                <w:rFonts w:ascii="仿宋" w:eastAsia="仿宋" w:hAnsi="仿宋" w:cs="仿宋"/>
                <w:sz w:val="24"/>
              </w:rPr>
            </w:pPr>
            <w:r>
              <w:rPr>
                <w:rFonts w:ascii="仿宋" w:eastAsia="仿宋" w:hAnsi="仿宋" w:cs="仿宋" w:hint="eastAsia"/>
                <w:sz w:val="24"/>
              </w:rPr>
              <w:t>1</w:t>
            </w:r>
          </w:p>
        </w:tc>
        <w:tc>
          <w:tcPr>
            <w:tcW w:w="1200" w:type="dxa"/>
            <w:tcBorders>
              <w:top w:val="single" w:sz="4" w:space="0" w:color="auto"/>
              <w:left w:val="single" w:sz="4" w:space="0" w:color="auto"/>
              <w:bottom w:val="single" w:sz="4" w:space="0" w:color="auto"/>
              <w:right w:val="single" w:sz="4" w:space="0" w:color="auto"/>
            </w:tcBorders>
            <w:vAlign w:val="center"/>
          </w:tcPr>
          <w:p w:rsidR="000118CC" w:rsidRDefault="0006324A">
            <w:pPr>
              <w:shd w:val="clear" w:color="auto" w:fill="FFFFFF" w:themeFill="background1"/>
              <w:jc w:val="center"/>
              <w:rPr>
                <w:rFonts w:ascii="仿宋" w:eastAsia="仿宋" w:hAnsi="仿宋" w:cs="仿宋"/>
                <w:sz w:val="24"/>
              </w:rPr>
            </w:pPr>
            <w:r>
              <w:rPr>
                <w:rFonts w:ascii="仿宋" w:eastAsia="仿宋" w:hAnsi="仿宋" w:cs="仿宋" w:hint="eastAsia"/>
                <w:sz w:val="24"/>
              </w:rPr>
              <w:t>投标报价</w:t>
            </w:r>
          </w:p>
          <w:p w:rsidR="000118CC" w:rsidRDefault="0006324A">
            <w:pPr>
              <w:shd w:val="clear" w:color="auto" w:fill="FFFFFF" w:themeFill="background1"/>
              <w:jc w:val="center"/>
              <w:rPr>
                <w:rFonts w:ascii="仿宋" w:eastAsia="仿宋" w:hAnsi="仿宋" w:cs="仿宋"/>
                <w:sz w:val="24"/>
              </w:rPr>
            </w:pPr>
            <w:r>
              <w:rPr>
                <w:rFonts w:ascii="仿宋" w:eastAsia="仿宋" w:hAnsi="仿宋" w:cs="仿宋" w:hint="eastAsia"/>
                <w:sz w:val="24"/>
              </w:rPr>
              <w:t>(50分)</w:t>
            </w:r>
          </w:p>
        </w:tc>
        <w:tc>
          <w:tcPr>
            <w:tcW w:w="5894" w:type="dxa"/>
            <w:tcBorders>
              <w:top w:val="single" w:sz="4" w:space="0" w:color="auto"/>
              <w:left w:val="single" w:sz="4" w:space="0" w:color="auto"/>
              <w:bottom w:val="single" w:sz="4" w:space="0" w:color="auto"/>
              <w:right w:val="single" w:sz="4" w:space="0" w:color="auto"/>
            </w:tcBorders>
            <w:vAlign w:val="center"/>
          </w:tcPr>
          <w:p w:rsidR="000118CC" w:rsidRDefault="0006324A">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一、计算合理基准价</w:t>
            </w:r>
          </w:p>
          <w:p w:rsidR="000118CC" w:rsidRDefault="0006324A">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经评标小组确认后，满足投标文件要求的所有有效投标单位，去掉一个最高报价、一个最低报价，然后用算术平均法求出本项目合理基准价。如果有效标商务评分价小于等于5家（含5家），则不再去掉最高报价和最低报价，全部参与算术平均。</w:t>
            </w:r>
          </w:p>
          <w:p w:rsidR="000118CC" w:rsidRDefault="0006324A">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二、计算得分</w:t>
            </w:r>
          </w:p>
          <w:p w:rsidR="000118CC" w:rsidRDefault="0006324A">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1.报价最高和报价最低的投标人得分45分；</w:t>
            </w:r>
          </w:p>
          <w:p w:rsidR="000118CC" w:rsidRDefault="0006324A">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2.低于合理基准价且最接近合理基准价的一家投标人得50分；</w:t>
            </w:r>
          </w:p>
          <w:p w:rsidR="000118CC" w:rsidRDefault="0006324A">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3.其余低于合理基准价的投标人得48分；其余高于合理基准价的投标人得47分；</w:t>
            </w:r>
          </w:p>
          <w:p w:rsidR="000118CC" w:rsidRDefault="0006324A">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注：若低于合理基准价的投标人只有一家，则该投标人得48分,若高于合理基准价的投标人只有一家，则该投标人得45分。</w:t>
            </w:r>
          </w:p>
        </w:tc>
        <w:tc>
          <w:tcPr>
            <w:tcW w:w="1096" w:type="dxa"/>
            <w:tcBorders>
              <w:top w:val="single" w:sz="4" w:space="0" w:color="auto"/>
              <w:left w:val="single" w:sz="4" w:space="0" w:color="auto"/>
              <w:right w:val="single" w:sz="4" w:space="0" w:color="auto"/>
            </w:tcBorders>
            <w:vAlign w:val="center"/>
          </w:tcPr>
          <w:p w:rsidR="000118CC" w:rsidRDefault="0006324A">
            <w:pPr>
              <w:ind w:firstLineChars="100" w:firstLine="211"/>
              <w:rPr>
                <w:rFonts w:ascii="宋体" w:hAnsi="宋体" w:cs="宋体"/>
              </w:rPr>
            </w:pPr>
            <w:r>
              <w:rPr>
                <w:rFonts w:ascii="仿宋" w:eastAsia="仿宋" w:hAnsi="仿宋" w:cs="仿宋" w:hint="eastAsia"/>
                <w:b/>
                <w:bCs/>
              </w:rPr>
              <w:t>50分</w:t>
            </w:r>
          </w:p>
        </w:tc>
      </w:tr>
    </w:tbl>
    <w:p w:rsidR="000118CC" w:rsidRDefault="000118CC">
      <w:pPr>
        <w:pStyle w:val="a3"/>
        <w:jc w:val="center"/>
        <w:rPr>
          <w:rFonts w:ascii="宋体" w:eastAsia="宋体" w:hAnsi="宋体" w:cs="宋体"/>
          <w:color w:val="auto"/>
          <w:spacing w:val="0"/>
        </w:rPr>
      </w:pPr>
    </w:p>
    <w:p w:rsidR="000118CC" w:rsidRDefault="000118CC">
      <w:pPr>
        <w:pStyle w:val="a3"/>
        <w:jc w:val="center"/>
        <w:rPr>
          <w:rFonts w:ascii="宋体" w:eastAsia="宋体" w:hAnsi="宋体" w:cs="宋体"/>
          <w:color w:val="auto"/>
          <w:spacing w:val="0"/>
        </w:rPr>
      </w:pPr>
    </w:p>
    <w:p w:rsidR="000118CC" w:rsidRDefault="000118CC">
      <w:pPr>
        <w:pStyle w:val="a3"/>
        <w:jc w:val="center"/>
        <w:rPr>
          <w:rFonts w:ascii="宋体" w:eastAsia="宋体" w:hAnsi="宋体" w:cs="宋体"/>
          <w:color w:val="auto"/>
          <w:spacing w:val="0"/>
        </w:rPr>
      </w:pPr>
    </w:p>
    <w:p w:rsidR="000118CC" w:rsidRDefault="000118CC">
      <w:pPr>
        <w:pStyle w:val="a3"/>
        <w:jc w:val="center"/>
        <w:rPr>
          <w:rFonts w:ascii="宋体" w:eastAsia="宋体" w:hAnsi="宋体" w:cs="宋体"/>
          <w:color w:val="auto"/>
          <w:spacing w:val="0"/>
        </w:rPr>
      </w:pPr>
    </w:p>
    <w:p w:rsidR="000118CC" w:rsidRDefault="000118CC">
      <w:pPr>
        <w:pStyle w:val="a3"/>
        <w:jc w:val="center"/>
        <w:rPr>
          <w:rFonts w:ascii="宋体" w:eastAsia="宋体" w:hAnsi="宋体" w:cs="宋体"/>
          <w:color w:val="auto"/>
          <w:spacing w:val="0"/>
        </w:rPr>
      </w:pPr>
    </w:p>
    <w:p w:rsidR="000118CC" w:rsidRDefault="000118CC">
      <w:pPr>
        <w:pStyle w:val="a3"/>
        <w:jc w:val="center"/>
        <w:rPr>
          <w:rFonts w:ascii="宋体" w:eastAsia="宋体" w:hAnsi="宋体" w:cs="宋体"/>
          <w:color w:val="auto"/>
          <w:spacing w:val="0"/>
        </w:rPr>
      </w:pPr>
    </w:p>
    <w:p w:rsidR="000118CC" w:rsidRDefault="000118CC">
      <w:pPr>
        <w:pStyle w:val="a3"/>
        <w:jc w:val="center"/>
        <w:rPr>
          <w:rFonts w:ascii="宋体" w:eastAsia="宋体" w:hAnsi="宋体" w:cs="宋体"/>
          <w:color w:val="auto"/>
          <w:spacing w:val="0"/>
        </w:rPr>
      </w:pPr>
    </w:p>
    <w:p w:rsidR="000118CC" w:rsidRDefault="0006324A">
      <w:pPr>
        <w:rPr>
          <w:rFonts w:ascii="宋体" w:hAnsi="宋体" w:cs="宋体"/>
        </w:rPr>
      </w:pPr>
      <w:r>
        <w:rPr>
          <w:rFonts w:ascii="宋体" w:hAnsi="宋体" w:cs="宋体" w:hint="eastAsia"/>
        </w:rPr>
        <w:br w:type="page"/>
      </w:r>
    </w:p>
    <w:p w:rsidR="000118CC" w:rsidRDefault="0006324A">
      <w:pPr>
        <w:pStyle w:val="a3"/>
        <w:jc w:val="center"/>
        <w:rPr>
          <w:rFonts w:ascii="宋体" w:eastAsia="宋体" w:hAnsi="宋体" w:cs="宋体"/>
          <w:b/>
          <w:bCs/>
          <w:color w:val="auto"/>
          <w:spacing w:val="0"/>
        </w:rPr>
      </w:pPr>
      <w:r>
        <w:rPr>
          <w:rFonts w:ascii="宋体" w:eastAsia="宋体" w:hAnsi="宋体" w:cs="宋体" w:hint="eastAsia"/>
          <w:b/>
          <w:bCs/>
          <w:color w:val="auto"/>
          <w:spacing w:val="0"/>
        </w:rPr>
        <w:lastRenderedPageBreak/>
        <w:t>二、技术评分（小数点保留两位）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5812"/>
        <w:gridCol w:w="1134"/>
      </w:tblGrid>
      <w:tr w:rsidR="000118CC">
        <w:tc>
          <w:tcPr>
            <w:tcW w:w="1384" w:type="dxa"/>
            <w:tcBorders>
              <w:top w:val="single" w:sz="4" w:space="0" w:color="auto"/>
              <w:left w:val="single" w:sz="4" w:space="0" w:color="auto"/>
              <w:right w:val="single" w:sz="4" w:space="0" w:color="auto"/>
            </w:tcBorders>
            <w:vAlign w:val="center"/>
          </w:tcPr>
          <w:p w:rsidR="000118CC" w:rsidRDefault="0006324A">
            <w:pPr>
              <w:jc w:val="center"/>
              <w:rPr>
                <w:rFonts w:ascii="宋体" w:hAnsi="宋体" w:cs="宋体"/>
                <w:b/>
              </w:rPr>
            </w:pPr>
            <w:r>
              <w:rPr>
                <w:rFonts w:ascii="宋体" w:hAnsi="宋体" w:cs="宋体" w:hint="eastAsia"/>
                <w:b/>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0118CC" w:rsidRDefault="0006324A">
            <w:pPr>
              <w:jc w:val="center"/>
              <w:rPr>
                <w:rFonts w:ascii="宋体" w:hAnsi="宋体" w:cs="宋体"/>
                <w:b/>
              </w:rPr>
            </w:pPr>
            <w:r>
              <w:rPr>
                <w:rFonts w:ascii="宋体" w:hAnsi="宋体" w:cs="宋体" w:hint="eastAsia"/>
                <w:b/>
              </w:rPr>
              <w:t>评标内容</w:t>
            </w:r>
          </w:p>
        </w:tc>
        <w:tc>
          <w:tcPr>
            <w:tcW w:w="5812" w:type="dxa"/>
            <w:tcBorders>
              <w:top w:val="single" w:sz="4" w:space="0" w:color="auto"/>
              <w:left w:val="single" w:sz="4" w:space="0" w:color="auto"/>
              <w:bottom w:val="single" w:sz="4" w:space="0" w:color="auto"/>
              <w:right w:val="single" w:sz="4" w:space="0" w:color="auto"/>
            </w:tcBorders>
            <w:vAlign w:val="center"/>
          </w:tcPr>
          <w:p w:rsidR="000118CC" w:rsidRDefault="0006324A">
            <w:pPr>
              <w:jc w:val="center"/>
              <w:rPr>
                <w:rFonts w:ascii="宋体" w:hAnsi="宋体" w:cs="宋体"/>
                <w:b/>
              </w:rPr>
            </w:pPr>
            <w:r>
              <w:rPr>
                <w:rFonts w:ascii="宋体" w:hAnsi="宋体" w:cs="宋体" w:hint="eastAsia"/>
                <w:b/>
              </w:rPr>
              <w:t>评分细则</w:t>
            </w:r>
          </w:p>
        </w:tc>
        <w:tc>
          <w:tcPr>
            <w:tcW w:w="1134" w:type="dxa"/>
            <w:vAlign w:val="center"/>
          </w:tcPr>
          <w:p w:rsidR="000118CC" w:rsidRDefault="0006324A">
            <w:pPr>
              <w:jc w:val="center"/>
              <w:rPr>
                <w:rFonts w:ascii="宋体" w:hAnsi="宋体" w:cs="宋体"/>
                <w:b/>
              </w:rPr>
            </w:pPr>
            <w:r>
              <w:rPr>
                <w:rFonts w:ascii="宋体" w:hAnsi="宋体" w:cs="宋体" w:hint="eastAsia"/>
                <w:b/>
              </w:rPr>
              <w:t>分值</w:t>
            </w:r>
          </w:p>
        </w:tc>
      </w:tr>
      <w:tr w:rsidR="000118CC">
        <w:tc>
          <w:tcPr>
            <w:tcW w:w="1384" w:type="dxa"/>
            <w:tcBorders>
              <w:top w:val="single" w:sz="4" w:space="0" w:color="auto"/>
              <w:left w:val="single" w:sz="4" w:space="0" w:color="auto"/>
              <w:right w:val="single" w:sz="4" w:space="0" w:color="auto"/>
            </w:tcBorders>
            <w:vAlign w:val="center"/>
          </w:tcPr>
          <w:p w:rsidR="000118CC" w:rsidRDefault="0006324A" w:rsidP="00A7635C">
            <w:pPr>
              <w:spacing w:beforeLines="25" w:before="78" w:afterLines="25" w:after="78"/>
              <w:jc w:val="center"/>
              <w:rPr>
                <w:rFonts w:ascii="仿宋" w:eastAsia="仿宋" w:hAnsi="仿宋" w:cs="仿宋"/>
                <w:sz w:val="24"/>
              </w:rPr>
            </w:pPr>
            <w:r>
              <w:rPr>
                <w:rFonts w:ascii="仿宋" w:eastAsia="仿宋" w:hAnsi="仿宋" w:cs="仿宋"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118CC" w:rsidRDefault="0006324A" w:rsidP="00A7635C">
            <w:pPr>
              <w:spacing w:beforeLines="25" w:before="78" w:afterLines="25" w:after="78" w:line="360" w:lineRule="exact"/>
              <w:jc w:val="center"/>
              <w:rPr>
                <w:rFonts w:ascii="仿宋" w:eastAsia="仿宋" w:hAnsi="仿宋" w:cs="仿宋"/>
                <w:sz w:val="24"/>
              </w:rPr>
            </w:pPr>
            <w:r>
              <w:rPr>
                <w:rFonts w:ascii="仿宋" w:eastAsia="仿宋" w:hAnsi="仿宋" w:cs="仿宋" w:hint="eastAsia"/>
                <w:sz w:val="24"/>
              </w:rPr>
              <w:t>产品技术参数及质量等技术指标</w:t>
            </w:r>
            <w:r>
              <w:rPr>
                <w:rFonts w:ascii="仿宋" w:eastAsia="仿宋" w:hAnsi="仿宋" w:cs="仿宋" w:hint="eastAsia"/>
                <w:b/>
                <w:bCs/>
                <w:sz w:val="24"/>
              </w:rPr>
              <w:t>(12)</w:t>
            </w:r>
          </w:p>
        </w:tc>
        <w:tc>
          <w:tcPr>
            <w:tcW w:w="5812" w:type="dxa"/>
            <w:tcBorders>
              <w:top w:val="single" w:sz="4" w:space="0" w:color="auto"/>
              <w:left w:val="single" w:sz="4" w:space="0" w:color="auto"/>
              <w:bottom w:val="single" w:sz="4" w:space="0" w:color="auto"/>
              <w:right w:val="single" w:sz="4" w:space="0" w:color="auto"/>
            </w:tcBorders>
            <w:vAlign w:val="center"/>
          </w:tcPr>
          <w:p w:rsidR="000118CC" w:rsidRDefault="0006324A">
            <w:pPr>
              <w:spacing w:line="360" w:lineRule="exact"/>
              <w:rPr>
                <w:rFonts w:ascii="仿宋" w:eastAsia="仿宋" w:hAnsi="仿宋" w:cs="仿宋"/>
                <w:sz w:val="24"/>
              </w:rPr>
            </w:pPr>
            <w:r>
              <w:rPr>
                <w:rFonts w:ascii="仿宋" w:eastAsia="仿宋" w:hAnsi="仿宋" w:cs="仿宋" w:hint="eastAsia"/>
                <w:sz w:val="24"/>
              </w:rPr>
              <w:t>根据投标产品材质性能指标对技术要求的满足程度进行综合评分（注意</w:t>
            </w:r>
            <w:r>
              <w:rPr>
                <w:rFonts w:ascii="仿宋" w:eastAsia="仿宋" w:hAnsi="仿宋" w:cs="仿宋" w:hint="eastAsia"/>
                <w:color w:val="000000"/>
                <w:kern w:val="0"/>
                <w:sz w:val="24"/>
              </w:rPr>
              <w:t>投标文件内置截</w:t>
            </w:r>
            <w:proofErr w:type="gramStart"/>
            <w:r>
              <w:rPr>
                <w:rFonts w:ascii="仿宋" w:eastAsia="仿宋" w:hAnsi="仿宋" w:cs="仿宋" w:hint="eastAsia"/>
                <w:color w:val="000000"/>
                <w:kern w:val="0"/>
                <w:sz w:val="24"/>
              </w:rPr>
              <w:t>图证明</w:t>
            </w:r>
            <w:r>
              <w:rPr>
                <w:rFonts w:ascii="仿宋" w:eastAsia="仿宋" w:hAnsi="仿宋" w:cs="仿宋" w:hint="eastAsia"/>
                <w:sz w:val="24"/>
              </w:rPr>
              <w:t>项</w:t>
            </w:r>
            <w:proofErr w:type="gramEnd"/>
            <w:r>
              <w:rPr>
                <w:rFonts w:ascii="仿宋" w:eastAsia="仿宋" w:hAnsi="仿宋" w:cs="仿宋" w:hint="eastAsia"/>
                <w:sz w:val="24"/>
              </w:rPr>
              <w:t>内容）；</w:t>
            </w:r>
          </w:p>
          <w:p w:rsidR="000118CC" w:rsidRDefault="0006324A">
            <w:pPr>
              <w:spacing w:line="360" w:lineRule="exact"/>
              <w:rPr>
                <w:rFonts w:ascii="仿宋" w:eastAsia="仿宋" w:hAnsi="仿宋" w:cs="仿宋"/>
                <w:sz w:val="24"/>
              </w:rPr>
            </w:pPr>
            <w:r>
              <w:rPr>
                <w:rFonts w:ascii="仿宋" w:eastAsia="仿宋" w:hAnsi="仿宋" w:cs="仿宋" w:hint="eastAsia"/>
                <w:sz w:val="24"/>
              </w:rPr>
              <w:t>产品材质规格性能高于标书要求的、可靠性好的，得8-12分；产品规格性能基本符合标书要求的、可靠性较好的，得4-8分；产品材质规格性能低于标书要求但又属于可以接受的、可靠性一般的得0-4分；</w:t>
            </w:r>
          </w:p>
        </w:tc>
        <w:tc>
          <w:tcPr>
            <w:tcW w:w="1134" w:type="dxa"/>
            <w:vMerge w:val="restart"/>
            <w:vAlign w:val="center"/>
          </w:tcPr>
          <w:p w:rsidR="000118CC" w:rsidRDefault="0006324A">
            <w:pPr>
              <w:pStyle w:val="a3"/>
              <w:ind w:firstLineChars="100" w:firstLine="241"/>
              <w:rPr>
                <w:rFonts w:ascii="仿宋" w:eastAsia="仿宋" w:hAnsi="仿宋" w:cs="仿宋"/>
                <w:sz w:val="24"/>
              </w:rPr>
            </w:pPr>
            <w:r>
              <w:rPr>
                <w:rFonts w:ascii="仿宋" w:eastAsia="仿宋" w:hAnsi="仿宋" w:cs="仿宋" w:hint="eastAsia"/>
                <w:b/>
                <w:bCs/>
                <w:color w:val="auto"/>
                <w:spacing w:val="0"/>
                <w:kern w:val="2"/>
                <w:sz w:val="24"/>
              </w:rPr>
              <w:t>50分</w:t>
            </w:r>
          </w:p>
        </w:tc>
      </w:tr>
      <w:tr w:rsidR="000118CC">
        <w:tc>
          <w:tcPr>
            <w:tcW w:w="1384" w:type="dxa"/>
            <w:tcBorders>
              <w:left w:val="single" w:sz="4" w:space="0" w:color="auto"/>
              <w:right w:val="single" w:sz="4" w:space="0" w:color="auto"/>
            </w:tcBorders>
            <w:vAlign w:val="center"/>
          </w:tcPr>
          <w:p w:rsidR="000118CC" w:rsidRDefault="0006324A" w:rsidP="00A7635C">
            <w:pPr>
              <w:spacing w:beforeLines="25" w:before="78" w:afterLines="25" w:after="78"/>
              <w:jc w:val="center"/>
              <w:rPr>
                <w:rFonts w:ascii="仿宋" w:eastAsia="仿宋" w:hAnsi="仿宋" w:cs="仿宋"/>
                <w:bCs/>
                <w:spacing w:val="20"/>
                <w:sz w:val="24"/>
              </w:rPr>
            </w:pPr>
            <w:r>
              <w:rPr>
                <w:rFonts w:ascii="仿宋" w:eastAsia="仿宋" w:hAnsi="仿宋" w:cs="仿宋" w:hint="eastAsia"/>
                <w:bCs/>
                <w:spacing w:val="20"/>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0118CC" w:rsidRDefault="0006324A" w:rsidP="00A7635C">
            <w:pPr>
              <w:spacing w:beforeLines="25" w:before="78" w:afterLines="25" w:after="78" w:line="360" w:lineRule="exact"/>
              <w:jc w:val="center"/>
              <w:rPr>
                <w:rFonts w:ascii="仿宋" w:eastAsia="仿宋" w:hAnsi="仿宋" w:cs="仿宋"/>
                <w:sz w:val="24"/>
              </w:rPr>
            </w:pPr>
            <w:r>
              <w:rPr>
                <w:rFonts w:ascii="仿宋" w:eastAsia="仿宋" w:hAnsi="仿宋" w:cs="仿宋" w:hint="eastAsia"/>
                <w:sz w:val="24"/>
              </w:rPr>
              <w:t>项目实施及视频演示</w:t>
            </w:r>
            <w:r>
              <w:rPr>
                <w:rFonts w:ascii="仿宋" w:eastAsia="仿宋" w:hAnsi="仿宋" w:cs="仿宋" w:hint="eastAsia"/>
                <w:b/>
                <w:bCs/>
                <w:sz w:val="24"/>
              </w:rPr>
              <w:t>(25分)</w:t>
            </w:r>
          </w:p>
        </w:tc>
        <w:tc>
          <w:tcPr>
            <w:tcW w:w="5812" w:type="dxa"/>
            <w:tcBorders>
              <w:top w:val="single" w:sz="4" w:space="0" w:color="auto"/>
              <w:left w:val="single" w:sz="4" w:space="0" w:color="auto"/>
              <w:bottom w:val="single" w:sz="4" w:space="0" w:color="auto"/>
              <w:right w:val="single" w:sz="4" w:space="0" w:color="auto"/>
            </w:tcBorders>
            <w:vAlign w:val="center"/>
          </w:tcPr>
          <w:p w:rsidR="000118CC" w:rsidRDefault="0006324A">
            <w:pPr>
              <w:spacing w:line="360" w:lineRule="exact"/>
              <w:rPr>
                <w:rFonts w:ascii="仿宋" w:eastAsia="仿宋" w:hAnsi="仿宋" w:cs="仿宋"/>
                <w:sz w:val="24"/>
              </w:rPr>
            </w:pPr>
            <w:r>
              <w:rPr>
                <w:rFonts w:ascii="仿宋" w:eastAsia="仿宋" w:hAnsi="仿宋" w:cs="仿宋" w:hint="eastAsia"/>
                <w:sz w:val="24"/>
              </w:rPr>
              <w:t>针对本项目的整体方案、安装调试方案、视频演示情况等方面进行综合打分。</w:t>
            </w:r>
          </w:p>
          <w:p w:rsidR="000118CC" w:rsidRDefault="0006324A">
            <w:pPr>
              <w:spacing w:line="360" w:lineRule="exact"/>
              <w:rPr>
                <w:rFonts w:ascii="仿宋" w:eastAsia="仿宋" w:hAnsi="仿宋" w:cs="仿宋"/>
                <w:sz w:val="24"/>
              </w:rPr>
            </w:pPr>
            <w:r>
              <w:rPr>
                <w:rFonts w:ascii="仿宋" w:eastAsia="仿宋" w:hAnsi="仿宋" w:cs="仿宋" w:hint="eastAsia"/>
                <w:sz w:val="24"/>
              </w:rPr>
              <w:t> 安装调试方案和安装组织计划等方面较好，并且投标方案已充分考虑采购人的现场情况，方案等内容详尽，实施人员具备汽车修理工高级技师证书≥2人，视频演示情况好的，得20-25分；</w:t>
            </w:r>
          </w:p>
          <w:p w:rsidR="000118CC" w:rsidRDefault="0006324A">
            <w:pPr>
              <w:spacing w:line="360" w:lineRule="exact"/>
              <w:rPr>
                <w:rFonts w:ascii="仿宋" w:eastAsia="仿宋" w:hAnsi="仿宋" w:cs="仿宋"/>
                <w:sz w:val="24"/>
              </w:rPr>
            </w:pPr>
            <w:r>
              <w:rPr>
                <w:rFonts w:ascii="仿宋" w:eastAsia="仿宋" w:hAnsi="仿宋" w:cs="仿宋" w:hint="eastAsia"/>
                <w:sz w:val="24"/>
              </w:rPr>
              <w:t> 安装调试方案和安装组织计划等方面具有一定的科学性，并且投标方案基本考虑了采购人的现场情况，方案等内容一般，实施人员具备汽车修理工高级技师证书≥1人，视频演示情况一般，得10-15分；</w:t>
            </w:r>
          </w:p>
          <w:p w:rsidR="000118CC" w:rsidRDefault="0006324A">
            <w:pPr>
              <w:spacing w:line="360" w:lineRule="exact"/>
              <w:rPr>
                <w:rFonts w:ascii="仿宋" w:eastAsia="仿宋" w:hAnsi="仿宋" w:cs="仿宋"/>
                <w:sz w:val="24"/>
              </w:rPr>
            </w:pPr>
            <w:r>
              <w:rPr>
                <w:rFonts w:ascii="仿宋" w:eastAsia="仿宋" w:hAnsi="仿宋" w:cs="仿宋" w:hint="eastAsia"/>
                <w:sz w:val="24"/>
              </w:rPr>
              <w:t>安装调试方案和安装组织计划等方面缺乏一定的科学性，并且投标方案未考虑到采购人的现场情况，方案等内容简单，实施人员不具备汽车修理工高级技师证书，视频演示情况较差，得0-5分。</w:t>
            </w:r>
          </w:p>
        </w:tc>
        <w:tc>
          <w:tcPr>
            <w:tcW w:w="1134" w:type="dxa"/>
            <w:vMerge/>
          </w:tcPr>
          <w:p w:rsidR="000118CC" w:rsidRDefault="000118CC">
            <w:pPr>
              <w:pStyle w:val="a3"/>
              <w:rPr>
                <w:rFonts w:ascii="仿宋" w:eastAsia="仿宋" w:hAnsi="仿宋" w:cs="仿宋"/>
                <w:sz w:val="24"/>
              </w:rPr>
            </w:pPr>
          </w:p>
        </w:tc>
      </w:tr>
      <w:tr w:rsidR="000118CC">
        <w:tc>
          <w:tcPr>
            <w:tcW w:w="1384" w:type="dxa"/>
            <w:tcBorders>
              <w:left w:val="single" w:sz="4" w:space="0" w:color="auto"/>
              <w:right w:val="single" w:sz="4" w:space="0" w:color="auto"/>
            </w:tcBorders>
            <w:vAlign w:val="center"/>
          </w:tcPr>
          <w:p w:rsidR="000118CC" w:rsidRDefault="0006324A" w:rsidP="00A7635C">
            <w:pPr>
              <w:spacing w:beforeLines="25" w:before="78" w:afterLines="25" w:after="78"/>
              <w:jc w:val="center"/>
              <w:rPr>
                <w:rFonts w:ascii="仿宋" w:eastAsia="仿宋" w:hAnsi="仿宋" w:cs="仿宋"/>
                <w:sz w:val="24"/>
              </w:rPr>
            </w:pPr>
            <w:r>
              <w:rPr>
                <w:rFonts w:ascii="仿宋" w:eastAsia="仿宋" w:hAnsi="仿宋" w:cs="仿宋" w:hint="eastAsia"/>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0118CC" w:rsidRDefault="0006324A" w:rsidP="00A7635C">
            <w:pPr>
              <w:spacing w:beforeLines="25" w:before="78" w:afterLines="25" w:after="78" w:line="360" w:lineRule="exact"/>
              <w:jc w:val="center"/>
              <w:rPr>
                <w:rFonts w:ascii="仿宋" w:eastAsia="仿宋" w:hAnsi="仿宋" w:cs="仿宋"/>
                <w:sz w:val="24"/>
              </w:rPr>
            </w:pPr>
            <w:r>
              <w:rPr>
                <w:rFonts w:ascii="仿宋" w:eastAsia="仿宋" w:hAnsi="仿宋" w:cs="仿宋" w:hint="eastAsia"/>
                <w:sz w:val="24"/>
              </w:rPr>
              <w:t>售后服务</w:t>
            </w:r>
          </w:p>
          <w:p w:rsidR="000118CC" w:rsidRDefault="0006324A" w:rsidP="00A7635C">
            <w:pPr>
              <w:spacing w:beforeLines="25" w:before="78" w:afterLines="25" w:after="78" w:line="360" w:lineRule="exact"/>
              <w:jc w:val="center"/>
              <w:rPr>
                <w:rFonts w:ascii="仿宋" w:eastAsia="仿宋" w:hAnsi="仿宋" w:cs="仿宋"/>
                <w:sz w:val="24"/>
              </w:rPr>
            </w:pPr>
            <w:r>
              <w:rPr>
                <w:rFonts w:ascii="仿宋" w:eastAsia="仿宋" w:hAnsi="仿宋" w:cs="仿宋" w:hint="eastAsia"/>
                <w:b/>
                <w:bCs/>
                <w:sz w:val="24"/>
              </w:rPr>
              <w:t>(3分)</w:t>
            </w:r>
          </w:p>
        </w:tc>
        <w:tc>
          <w:tcPr>
            <w:tcW w:w="5812" w:type="dxa"/>
            <w:tcBorders>
              <w:top w:val="single" w:sz="4" w:space="0" w:color="auto"/>
              <w:left w:val="single" w:sz="4" w:space="0" w:color="auto"/>
              <w:bottom w:val="single" w:sz="4" w:space="0" w:color="auto"/>
              <w:right w:val="single" w:sz="4" w:space="0" w:color="auto"/>
            </w:tcBorders>
            <w:vAlign w:val="center"/>
          </w:tcPr>
          <w:p w:rsidR="000118CC" w:rsidRDefault="0006324A">
            <w:pPr>
              <w:spacing w:line="360" w:lineRule="exact"/>
              <w:rPr>
                <w:rFonts w:ascii="仿宋" w:eastAsia="仿宋" w:hAnsi="仿宋" w:cs="仿宋"/>
                <w:sz w:val="24"/>
              </w:rPr>
            </w:pPr>
            <w:r>
              <w:rPr>
                <w:rFonts w:ascii="仿宋" w:eastAsia="仿宋" w:hAnsi="仿宋" w:cs="仿宋" w:hint="eastAsia"/>
                <w:sz w:val="24"/>
              </w:rPr>
              <w:t>对保修期内售后服务进行评分，包括维修人员的证书（如新能源汽车检测维修专业能力评价证书），产品免费维修年限的长短、用户培训计划、设备故障响应时间等）；对保修期外的服务内容说明及零部件更换收费有无优惠等进行打分。</w:t>
            </w:r>
          </w:p>
          <w:p w:rsidR="000118CC" w:rsidRDefault="0006324A">
            <w:pPr>
              <w:spacing w:line="360" w:lineRule="exact"/>
              <w:rPr>
                <w:rFonts w:ascii="仿宋" w:eastAsia="仿宋" w:hAnsi="仿宋" w:cs="仿宋"/>
                <w:sz w:val="24"/>
              </w:rPr>
            </w:pPr>
            <w:r>
              <w:rPr>
                <w:rFonts w:ascii="仿宋" w:eastAsia="仿宋" w:hAnsi="仿宋" w:cs="仿宋" w:hint="eastAsia"/>
                <w:sz w:val="24"/>
              </w:rPr>
              <w:t>服务优良得3分，较好得2分，一般得1分。</w:t>
            </w:r>
          </w:p>
        </w:tc>
        <w:tc>
          <w:tcPr>
            <w:tcW w:w="1134" w:type="dxa"/>
            <w:vMerge/>
          </w:tcPr>
          <w:p w:rsidR="000118CC" w:rsidRDefault="000118CC">
            <w:pPr>
              <w:pStyle w:val="a3"/>
              <w:rPr>
                <w:rFonts w:ascii="仿宋" w:eastAsia="仿宋" w:hAnsi="仿宋" w:cs="仿宋"/>
                <w:sz w:val="24"/>
              </w:rPr>
            </w:pPr>
          </w:p>
        </w:tc>
      </w:tr>
      <w:tr w:rsidR="000118CC">
        <w:tc>
          <w:tcPr>
            <w:tcW w:w="1384" w:type="dxa"/>
            <w:tcBorders>
              <w:left w:val="single" w:sz="4" w:space="0" w:color="auto"/>
              <w:right w:val="single" w:sz="4" w:space="0" w:color="auto"/>
            </w:tcBorders>
            <w:vAlign w:val="center"/>
          </w:tcPr>
          <w:p w:rsidR="000118CC" w:rsidRDefault="0006324A" w:rsidP="00A7635C">
            <w:pPr>
              <w:spacing w:beforeLines="25" w:before="78" w:afterLines="25" w:after="78"/>
              <w:jc w:val="center"/>
              <w:rPr>
                <w:rFonts w:ascii="仿宋" w:eastAsia="仿宋" w:hAnsi="仿宋" w:cs="仿宋"/>
                <w:sz w:val="24"/>
              </w:rPr>
            </w:pPr>
            <w:r>
              <w:rPr>
                <w:rFonts w:ascii="仿宋" w:eastAsia="仿宋" w:hAnsi="仿宋" w:cs="仿宋" w:hint="eastAsia"/>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0118CC" w:rsidRDefault="0006324A" w:rsidP="00A7635C">
            <w:pPr>
              <w:spacing w:beforeLines="25" w:before="78" w:afterLines="25" w:after="78" w:line="360" w:lineRule="exact"/>
              <w:jc w:val="center"/>
              <w:rPr>
                <w:rFonts w:ascii="仿宋" w:eastAsia="仿宋" w:hAnsi="仿宋" w:cs="仿宋"/>
                <w:sz w:val="24"/>
              </w:rPr>
            </w:pPr>
            <w:r>
              <w:rPr>
                <w:rFonts w:ascii="仿宋" w:eastAsia="仿宋" w:hAnsi="仿宋" w:cs="仿宋" w:hint="eastAsia"/>
                <w:sz w:val="24"/>
              </w:rPr>
              <w:t>切实可行的承诺</w:t>
            </w:r>
            <w:r>
              <w:rPr>
                <w:rFonts w:ascii="仿宋" w:eastAsia="仿宋" w:hAnsi="仿宋" w:cs="仿宋" w:hint="eastAsia"/>
                <w:b/>
                <w:bCs/>
                <w:sz w:val="24"/>
              </w:rPr>
              <w:t>（10分）</w:t>
            </w:r>
          </w:p>
        </w:tc>
        <w:tc>
          <w:tcPr>
            <w:tcW w:w="5812" w:type="dxa"/>
            <w:tcBorders>
              <w:top w:val="single" w:sz="4" w:space="0" w:color="auto"/>
              <w:left w:val="single" w:sz="4" w:space="0" w:color="auto"/>
              <w:bottom w:val="single" w:sz="4" w:space="0" w:color="auto"/>
              <w:right w:val="single" w:sz="4" w:space="0" w:color="auto"/>
            </w:tcBorders>
            <w:vAlign w:val="center"/>
          </w:tcPr>
          <w:p w:rsidR="000118CC" w:rsidRDefault="0006324A">
            <w:pPr>
              <w:widowControl/>
              <w:spacing w:line="360" w:lineRule="exact"/>
              <w:jc w:val="left"/>
              <w:rPr>
                <w:rFonts w:ascii="仿宋" w:eastAsia="仿宋" w:hAnsi="仿宋" w:cs="仿宋"/>
                <w:sz w:val="24"/>
              </w:rPr>
            </w:pPr>
            <w:r>
              <w:rPr>
                <w:rFonts w:ascii="仿宋" w:eastAsia="仿宋" w:hAnsi="仿宋" w:cs="仿宋" w:hint="eastAsia"/>
                <w:sz w:val="24"/>
              </w:rPr>
              <w:t>投标人根据自身条件提出切实可行的承诺并需说明相应的保障措施，如供货期的承诺、付款优惠的承诺、派驻项目负责人经验丰富、中标后向甲方捐赠或提供无偿使用的专业设备等。</w:t>
            </w:r>
          </w:p>
          <w:p w:rsidR="000118CC" w:rsidRDefault="0006324A">
            <w:pPr>
              <w:widowControl/>
              <w:spacing w:line="360" w:lineRule="exact"/>
              <w:jc w:val="left"/>
              <w:rPr>
                <w:rFonts w:ascii="仿宋" w:eastAsia="仿宋" w:hAnsi="仿宋" w:cs="仿宋"/>
                <w:sz w:val="24"/>
              </w:rPr>
            </w:pPr>
            <w:r>
              <w:rPr>
                <w:rFonts w:ascii="仿宋" w:eastAsia="仿宋" w:hAnsi="仿宋" w:cs="仿宋" w:hint="eastAsia"/>
                <w:sz w:val="24"/>
              </w:rPr>
              <w:t>根据投标的承诺及对承诺的保障措施进行综合评分</w:t>
            </w:r>
          </w:p>
          <w:p w:rsidR="000118CC" w:rsidRDefault="0006324A">
            <w:pPr>
              <w:widowControl/>
              <w:spacing w:line="360" w:lineRule="exact"/>
              <w:jc w:val="left"/>
              <w:rPr>
                <w:rFonts w:ascii="仿宋" w:eastAsia="仿宋" w:hAnsi="仿宋" w:cs="仿宋"/>
                <w:sz w:val="24"/>
              </w:rPr>
            </w:pPr>
            <w:r>
              <w:rPr>
                <w:rFonts w:ascii="仿宋" w:eastAsia="仿宋" w:hAnsi="仿宋" w:cs="仿宋" w:hint="eastAsia"/>
                <w:sz w:val="24"/>
              </w:rPr>
              <w:t>优良得7-10分，较好得4-7分，一般得1-4分</w:t>
            </w:r>
          </w:p>
          <w:p w:rsidR="000118CC" w:rsidRDefault="0006324A">
            <w:pPr>
              <w:widowControl/>
              <w:spacing w:line="360" w:lineRule="exact"/>
              <w:jc w:val="left"/>
              <w:rPr>
                <w:rFonts w:ascii="仿宋" w:eastAsia="仿宋" w:hAnsi="仿宋" w:cs="仿宋"/>
                <w:sz w:val="24"/>
              </w:rPr>
            </w:pPr>
            <w:r>
              <w:rPr>
                <w:rFonts w:ascii="仿宋" w:eastAsia="仿宋" w:hAnsi="仿宋" w:cs="仿宋" w:hint="eastAsia"/>
                <w:sz w:val="24"/>
              </w:rPr>
              <w:t>特别说明：投标人承诺时需根据自身条件承诺，一旦中标将按承诺签订合同，产生的后果由投标人承担。</w:t>
            </w:r>
          </w:p>
        </w:tc>
        <w:tc>
          <w:tcPr>
            <w:tcW w:w="1134" w:type="dxa"/>
            <w:vMerge/>
          </w:tcPr>
          <w:p w:rsidR="000118CC" w:rsidRDefault="000118CC">
            <w:pPr>
              <w:pStyle w:val="a3"/>
              <w:rPr>
                <w:rFonts w:ascii="仿宋" w:eastAsia="仿宋" w:hAnsi="仿宋" w:cs="仿宋"/>
                <w:sz w:val="24"/>
              </w:rPr>
            </w:pPr>
          </w:p>
        </w:tc>
      </w:tr>
    </w:tbl>
    <w:p w:rsidR="000118CC" w:rsidRDefault="000118CC">
      <w:pPr>
        <w:pStyle w:val="a3"/>
        <w:rPr>
          <w:rFonts w:ascii="仿宋" w:eastAsia="仿宋" w:hAnsi="仿宋" w:cs="仿宋"/>
          <w:b/>
          <w:color w:val="auto"/>
          <w:spacing w:val="0"/>
          <w:kern w:val="2"/>
          <w:sz w:val="24"/>
        </w:rPr>
      </w:pPr>
    </w:p>
    <w:p w:rsidR="000118CC" w:rsidRDefault="000118CC">
      <w:pPr>
        <w:pStyle w:val="a3"/>
        <w:rPr>
          <w:rFonts w:ascii="仿宋" w:eastAsia="仿宋" w:hAnsi="仿宋" w:cs="仿宋"/>
          <w:b/>
          <w:color w:val="auto"/>
          <w:spacing w:val="0"/>
          <w:kern w:val="2"/>
          <w:sz w:val="24"/>
        </w:rPr>
      </w:pPr>
    </w:p>
    <w:sectPr w:rsidR="000118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E0" w:rsidRDefault="009E09E0" w:rsidP="00F74B00">
      <w:r>
        <w:separator/>
      </w:r>
    </w:p>
  </w:endnote>
  <w:endnote w:type="continuationSeparator" w:id="0">
    <w:p w:rsidR="009E09E0" w:rsidRDefault="009E09E0" w:rsidP="00F7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E0" w:rsidRDefault="009E09E0" w:rsidP="00F74B00">
      <w:r>
        <w:separator/>
      </w:r>
    </w:p>
  </w:footnote>
  <w:footnote w:type="continuationSeparator" w:id="0">
    <w:p w:rsidR="009E09E0" w:rsidRDefault="009E09E0" w:rsidP="00F74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OGJmYzFkZTEzN2JmZDIwMWQwOTQ2ODFhNTM2MzUifQ=="/>
  </w:docVars>
  <w:rsids>
    <w:rsidRoot w:val="004C00F3"/>
    <w:rsid w:val="000118CC"/>
    <w:rsid w:val="00062A9A"/>
    <w:rsid w:val="0006324A"/>
    <w:rsid w:val="000B3A12"/>
    <w:rsid w:val="000F0FC7"/>
    <w:rsid w:val="004C00F3"/>
    <w:rsid w:val="004E6D06"/>
    <w:rsid w:val="00554836"/>
    <w:rsid w:val="009428C8"/>
    <w:rsid w:val="009E09E0"/>
    <w:rsid w:val="00A7635C"/>
    <w:rsid w:val="00B36DD3"/>
    <w:rsid w:val="00F74B00"/>
    <w:rsid w:val="01EE7C08"/>
    <w:rsid w:val="04830F14"/>
    <w:rsid w:val="0A0A75A9"/>
    <w:rsid w:val="102E3869"/>
    <w:rsid w:val="14765242"/>
    <w:rsid w:val="1BEA35E6"/>
    <w:rsid w:val="25005714"/>
    <w:rsid w:val="26D20FF7"/>
    <w:rsid w:val="27E104FC"/>
    <w:rsid w:val="2C646F21"/>
    <w:rsid w:val="2CCF676F"/>
    <w:rsid w:val="2F0D68DA"/>
    <w:rsid w:val="2F4F7352"/>
    <w:rsid w:val="2FB7522E"/>
    <w:rsid w:val="3104785B"/>
    <w:rsid w:val="351F4CFA"/>
    <w:rsid w:val="375C0B95"/>
    <w:rsid w:val="38951D40"/>
    <w:rsid w:val="38B44A00"/>
    <w:rsid w:val="3BCB453B"/>
    <w:rsid w:val="3BF824D1"/>
    <w:rsid w:val="3D012647"/>
    <w:rsid w:val="41AB5CE0"/>
    <w:rsid w:val="482508C6"/>
    <w:rsid w:val="48A75C4A"/>
    <w:rsid w:val="4A9D3546"/>
    <w:rsid w:val="4AB663B6"/>
    <w:rsid w:val="4E5B3F7C"/>
    <w:rsid w:val="596B3E3F"/>
    <w:rsid w:val="5A821E11"/>
    <w:rsid w:val="60F03A7D"/>
    <w:rsid w:val="623B56C7"/>
    <w:rsid w:val="677F6056"/>
    <w:rsid w:val="67E52045"/>
    <w:rsid w:val="6B4A24D7"/>
    <w:rsid w:val="6E3764F5"/>
    <w:rsid w:val="6EA44526"/>
    <w:rsid w:val="70311EB7"/>
    <w:rsid w:val="73772450"/>
    <w:rsid w:val="75A35E73"/>
    <w:rsid w:val="7A8C61F7"/>
    <w:rsid w:val="7A962C55"/>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spacing w:beforeAutospacing="1" w:afterAutospacing="1"/>
      <w:jc w:val="center"/>
      <w:outlineLvl w:val="0"/>
    </w:pPr>
    <w:rPr>
      <w:rFonts w:ascii="宋体" w:hAnsi="宋体" w:cs="宋体" w:hint="eastAsia"/>
      <w:b/>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eastAsia="宋体" w:hAnsi="Arial" w:cs="Arial"/>
      <w:color w:val="000000"/>
      <w:sz w:val="24"/>
      <w:szCs w:val="24"/>
    </w:rPr>
  </w:style>
  <w:style w:type="paragraph" w:customStyle="1" w:styleId="toc71">
    <w:name w:val="toc 71"/>
    <w:next w:val="a"/>
    <w:qFormat/>
    <w:pPr>
      <w:wordWrap w:val="0"/>
      <w:ind w:left="2550"/>
      <w:jc w:val="both"/>
    </w:pPr>
    <w:rPr>
      <w:rFonts w:ascii="Times New Roman" w:eastAsia="宋体" w:hAnsi="Times New Roman" w:cs="Times New Roman"/>
      <w:sz w:val="21"/>
      <w:szCs w:val="22"/>
    </w:rPr>
  </w:style>
  <w:style w:type="paragraph" w:styleId="a3">
    <w:name w:val="Body Text"/>
    <w:basedOn w:val="a"/>
    <w:qFormat/>
    <w:pPr>
      <w:autoSpaceDE w:val="0"/>
      <w:autoSpaceDN w:val="0"/>
      <w:adjustRightInd w:val="0"/>
      <w:snapToGrid w:val="0"/>
      <w:spacing w:line="360" w:lineRule="auto"/>
    </w:pPr>
    <w:rPr>
      <w:rFonts w:ascii="幼圆" w:eastAsia="幼圆"/>
      <w:color w:val="000000"/>
      <w:spacing w:val="8"/>
      <w:kern w:val="0"/>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qFormat/>
  </w:style>
  <w:style w:type="paragraph" w:customStyle="1" w:styleId="71">
    <w:name w:val="目录 71"/>
    <w:next w:val="a"/>
    <w:qFormat/>
    <w:pPr>
      <w:wordWrap w:val="0"/>
      <w:ind w:left="2550"/>
      <w:jc w:val="both"/>
    </w:pPr>
    <w:rPr>
      <w:rFonts w:ascii="Times New Roman" w:eastAsia="宋体" w:hAnsi="Times New Roman" w:cs="Times New Roman"/>
      <w:sz w:val="21"/>
      <w:szCs w:val="22"/>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Normal (Web)"/>
    <w:basedOn w:val="a"/>
    <w:uiPriority w:val="99"/>
    <w:semiHidden/>
    <w:unhideWhenUsed/>
    <w:rsid w:val="0006324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spacing w:beforeAutospacing="1" w:afterAutospacing="1"/>
      <w:jc w:val="center"/>
      <w:outlineLvl w:val="0"/>
    </w:pPr>
    <w:rPr>
      <w:rFonts w:ascii="宋体" w:hAnsi="宋体" w:cs="宋体" w:hint="eastAsia"/>
      <w:b/>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eastAsia="宋体" w:hAnsi="Arial" w:cs="Arial"/>
      <w:color w:val="000000"/>
      <w:sz w:val="24"/>
      <w:szCs w:val="24"/>
    </w:rPr>
  </w:style>
  <w:style w:type="paragraph" w:customStyle="1" w:styleId="toc71">
    <w:name w:val="toc 71"/>
    <w:next w:val="a"/>
    <w:qFormat/>
    <w:pPr>
      <w:wordWrap w:val="0"/>
      <w:ind w:left="2550"/>
      <w:jc w:val="both"/>
    </w:pPr>
    <w:rPr>
      <w:rFonts w:ascii="Times New Roman" w:eastAsia="宋体" w:hAnsi="Times New Roman" w:cs="Times New Roman"/>
      <w:sz w:val="21"/>
      <w:szCs w:val="22"/>
    </w:rPr>
  </w:style>
  <w:style w:type="paragraph" w:styleId="a3">
    <w:name w:val="Body Text"/>
    <w:basedOn w:val="a"/>
    <w:qFormat/>
    <w:pPr>
      <w:autoSpaceDE w:val="0"/>
      <w:autoSpaceDN w:val="0"/>
      <w:adjustRightInd w:val="0"/>
      <w:snapToGrid w:val="0"/>
      <w:spacing w:line="360" w:lineRule="auto"/>
    </w:pPr>
    <w:rPr>
      <w:rFonts w:ascii="幼圆" w:eastAsia="幼圆"/>
      <w:color w:val="000000"/>
      <w:spacing w:val="8"/>
      <w:kern w:val="0"/>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qFormat/>
  </w:style>
  <w:style w:type="paragraph" w:customStyle="1" w:styleId="71">
    <w:name w:val="目录 71"/>
    <w:next w:val="a"/>
    <w:qFormat/>
    <w:pPr>
      <w:wordWrap w:val="0"/>
      <w:ind w:left="2550"/>
      <w:jc w:val="both"/>
    </w:pPr>
    <w:rPr>
      <w:rFonts w:ascii="Times New Roman" w:eastAsia="宋体" w:hAnsi="Times New Roman" w:cs="Times New Roman"/>
      <w:sz w:val="21"/>
      <w:szCs w:val="22"/>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Normal (Web)"/>
    <w:basedOn w:val="a"/>
    <w:uiPriority w:val="99"/>
    <w:semiHidden/>
    <w:unhideWhenUsed/>
    <w:rsid w:val="0006324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7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921</Characters>
  <Application>Microsoft Office Word</Application>
  <DocSecurity>0</DocSecurity>
  <Lines>43</Lines>
  <Paragraphs>39</Paragraphs>
  <ScaleCrop>false</ScaleCrop>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ZLH</cp:lastModifiedBy>
  <cp:revision>3</cp:revision>
  <dcterms:created xsi:type="dcterms:W3CDTF">2023-12-01T09:00:00Z</dcterms:created>
  <dcterms:modified xsi:type="dcterms:W3CDTF">2023-12-01T09:00:00Z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6BFBE2A99C274BDCB564057A8F39956A_12</vt:lpwstr>
  </property>
</Properties>
</file>