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10" w:rsidRDefault="00B67D10">
      <w:pPr>
        <w:pStyle w:val="71"/>
      </w:pPr>
    </w:p>
    <w:p w:rsidR="00B67D10" w:rsidRDefault="00D63723">
      <w:pPr>
        <w:pStyle w:val="1"/>
        <w:spacing w:line="360" w:lineRule="auto"/>
        <w:ind w:firstLineChars="200" w:firstLine="643"/>
        <w:jc w:val="both"/>
        <w:rPr>
          <w:rFonts w:hint="default"/>
        </w:rPr>
      </w:pPr>
      <w:bookmarkStart w:id="0" w:name="_GoBack"/>
      <w:bookmarkEnd w:id="0"/>
      <w:r>
        <w:t>附加说明：</w:t>
      </w:r>
      <w:r>
        <w:t xml:space="preserve"> </w:t>
      </w:r>
      <w:r>
        <w:t>评分办法</w:t>
      </w:r>
    </w:p>
    <w:p w:rsidR="00B67D10" w:rsidRDefault="00D63723" w:rsidP="005F3E2C">
      <w:pPr>
        <w:widowControl/>
        <w:adjustRightInd w:val="0"/>
        <w:snapToGrid w:val="0"/>
        <w:spacing w:afterLines="50" w:after="156" w:line="360" w:lineRule="auto"/>
        <w:ind w:firstLine="735"/>
        <w:jc w:val="left"/>
        <w:rPr>
          <w:rFonts w:ascii="宋体" w:hAnsi="宋体" w:cs="宋体"/>
          <w:kern w:val="0"/>
          <w:sz w:val="24"/>
        </w:rPr>
      </w:pPr>
      <w:r>
        <w:rPr>
          <w:rFonts w:ascii="宋体" w:hAnsi="宋体" w:cs="宋体" w:hint="eastAsia"/>
          <w:b/>
          <w:bCs/>
          <w:kern w:val="0"/>
          <w:sz w:val="24"/>
        </w:rPr>
        <w:t>一、评标依据</w:t>
      </w:r>
      <w:r>
        <w:rPr>
          <w:rFonts w:ascii="宋体" w:hAnsi="宋体" w:cs="宋体" w:hint="eastAsia"/>
          <w:kern w:val="0"/>
          <w:sz w:val="24"/>
        </w:rPr>
        <w:t>：</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评标办法系本着公开、公平、公正的原则，本次采购招标采用“综合评分法”评标，根据评标细则规定的评分标准对所有投标单位的有效投标文件按评标细则的规定进行统一评分，各评标项目累计总分为</w:t>
      </w:r>
      <w:r>
        <w:rPr>
          <w:rFonts w:ascii="仿宋" w:eastAsia="仿宋" w:hAnsi="仿宋" w:cs="仿宋" w:hint="eastAsia"/>
          <w:kern w:val="0"/>
          <w:sz w:val="24"/>
        </w:rPr>
        <w:t>100</w:t>
      </w:r>
      <w:r>
        <w:rPr>
          <w:rFonts w:ascii="仿宋" w:eastAsia="仿宋" w:hAnsi="仿宋" w:cs="仿宋" w:hint="eastAsia"/>
          <w:kern w:val="0"/>
          <w:sz w:val="24"/>
        </w:rPr>
        <w:t>分。</w:t>
      </w:r>
    </w:p>
    <w:p w:rsidR="00B67D10" w:rsidRDefault="00D63723" w:rsidP="005F3E2C">
      <w:pPr>
        <w:widowControl/>
        <w:adjustRightInd w:val="0"/>
        <w:snapToGrid w:val="0"/>
        <w:spacing w:afterLines="50" w:after="156" w:line="360" w:lineRule="auto"/>
        <w:ind w:firstLine="735"/>
        <w:jc w:val="left"/>
        <w:rPr>
          <w:rFonts w:ascii="宋体" w:hAnsi="宋体" w:cs="宋体"/>
          <w:kern w:val="0"/>
          <w:sz w:val="24"/>
        </w:rPr>
      </w:pPr>
      <w:r>
        <w:rPr>
          <w:rFonts w:ascii="宋体" w:hAnsi="宋体" w:cs="宋体" w:hint="eastAsia"/>
          <w:b/>
          <w:bCs/>
          <w:kern w:val="0"/>
          <w:sz w:val="24"/>
        </w:rPr>
        <w:t>二、评议规则</w:t>
      </w:r>
      <w:r>
        <w:rPr>
          <w:rFonts w:ascii="宋体" w:hAnsi="宋体" w:cs="宋体" w:hint="eastAsia"/>
          <w:kern w:val="0"/>
          <w:sz w:val="24"/>
        </w:rPr>
        <w:t>：</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任何人不得干预评标委员会成员的评议权利，评议及评分表要保存备查。</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评标委员会成员必须对所有投标人</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评议。</w:t>
      </w:r>
    </w:p>
    <w:p w:rsidR="00B67D10" w:rsidRDefault="00D63723" w:rsidP="005F3E2C">
      <w:pPr>
        <w:widowControl/>
        <w:adjustRightInd w:val="0"/>
        <w:snapToGrid w:val="0"/>
        <w:spacing w:afterLines="50" w:after="156" w:line="360" w:lineRule="auto"/>
        <w:ind w:firstLine="735"/>
        <w:jc w:val="left"/>
        <w:rPr>
          <w:rFonts w:ascii="宋体" w:hAnsi="宋体" w:cs="宋体"/>
          <w:kern w:val="0"/>
          <w:sz w:val="24"/>
        </w:rPr>
      </w:pPr>
      <w:r>
        <w:rPr>
          <w:rFonts w:ascii="宋体" w:hAnsi="宋体" w:cs="宋体" w:hint="eastAsia"/>
          <w:b/>
          <w:bCs/>
          <w:kern w:val="0"/>
          <w:sz w:val="24"/>
        </w:rPr>
        <w:t>三、“综合评分法”评标细则</w:t>
      </w:r>
      <w:r>
        <w:rPr>
          <w:rFonts w:ascii="宋体" w:hAnsi="宋体" w:cs="宋体" w:hint="eastAsia"/>
          <w:kern w:val="0"/>
          <w:sz w:val="24"/>
        </w:rPr>
        <w:t>：</w:t>
      </w:r>
    </w:p>
    <w:p w:rsidR="00B67D10" w:rsidRDefault="00D63723" w:rsidP="005F3E2C">
      <w:pPr>
        <w:widowControl/>
        <w:adjustRightInd w:val="0"/>
        <w:snapToGrid w:val="0"/>
        <w:spacing w:afterLines="50" w:after="156" w:line="360" w:lineRule="auto"/>
        <w:ind w:firstLine="735"/>
        <w:jc w:val="left"/>
        <w:rPr>
          <w:rFonts w:ascii="宋体" w:hAnsi="宋体" w:cs="宋体"/>
          <w:b/>
          <w:bCs/>
          <w:kern w:val="0"/>
          <w:sz w:val="24"/>
        </w:rPr>
      </w:pPr>
      <w:r>
        <w:rPr>
          <w:rFonts w:ascii="宋体" w:hAnsi="宋体" w:cs="宋体" w:hint="eastAsia"/>
          <w:b/>
          <w:bCs/>
          <w:kern w:val="0"/>
          <w:sz w:val="24"/>
        </w:rPr>
        <w:t>1.</w:t>
      </w:r>
      <w:r>
        <w:rPr>
          <w:rFonts w:ascii="宋体" w:hAnsi="宋体" w:cs="宋体" w:hint="eastAsia"/>
          <w:b/>
          <w:bCs/>
          <w:kern w:val="0"/>
          <w:sz w:val="24"/>
        </w:rPr>
        <w:t>资格性检查</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在对投标文件进行详细评审之前，评标</w:t>
      </w:r>
      <w:r>
        <w:rPr>
          <w:rFonts w:ascii="仿宋" w:eastAsia="仿宋" w:hAnsi="仿宋" w:cs="仿宋" w:hint="eastAsia"/>
          <w:kern w:val="0"/>
          <w:sz w:val="24"/>
        </w:rPr>
        <w:t>小组</w:t>
      </w:r>
      <w:r>
        <w:rPr>
          <w:rFonts w:ascii="仿宋" w:eastAsia="仿宋" w:hAnsi="仿宋" w:cs="仿宋" w:hint="eastAsia"/>
          <w:kern w:val="0"/>
          <w:sz w:val="24"/>
        </w:rPr>
        <w:t>将依据法律法规和招标文件的规定，对每份投标文件中的资格证明文件等进行资格性检查，以确定投标投标人是否具备投标资格。不具备投标资格的，按无效投标处理。</w:t>
      </w:r>
    </w:p>
    <w:p w:rsidR="00B67D10" w:rsidRDefault="00D63723" w:rsidP="005F3E2C">
      <w:pPr>
        <w:widowControl/>
        <w:adjustRightInd w:val="0"/>
        <w:snapToGrid w:val="0"/>
        <w:spacing w:afterLines="50" w:after="156" w:line="360" w:lineRule="auto"/>
        <w:ind w:firstLine="735"/>
        <w:jc w:val="left"/>
        <w:rPr>
          <w:rFonts w:ascii="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符合性检查</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在对投标文件进行详细评审之前，评标</w:t>
      </w:r>
      <w:r>
        <w:rPr>
          <w:rFonts w:ascii="仿宋" w:eastAsia="仿宋" w:hAnsi="仿宋" w:cs="仿宋" w:hint="eastAsia"/>
          <w:kern w:val="0"/>
          <w:sz w:val="24"/>
        </w:rPr>
        <w:t>小组</w:t>
      </w:r>
      <w:r>
        <w:rPr>
          <w:rFonts w:ascii="仿宋" w:eastAsia="仿宋" w:hAnsi="仿宋" w:cs="仿宋" w:hint="eastAsia"/>
          <w:kern w:val="0"/>
          <w:sz w:val="24"/>
        </w:rPr>
        <w:t>将依据招标文件的规定，对每份投标文件的有效性、完整性和对招标文件的响应程度等进行符合性检查，以确定是否对招</w:t>
      </w:r>
      <w:r>
        <w:rPr>
          <w:rFonts w:ascii="仿宋" w:eastAsia="仿宋" w:hAnsi="仿宋" w:cs="仿宋" w:hint="eastAsia"/>
          <w:kern w:val="0"/>
          <w:sz w:val="24"/>
        </w:rPr>
        <w:t>标文件的实质性要求</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响应。实质上响应招标文件要求的投标文件应该与招标文件的所有规定、要求、条件、条款及规格相符，无论是在商务方面还是技术方面上均无明显偏离或保留。</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w:t>
      </w:r>
      <w:r>
        <w:rPr>
          <w:rFonts w:ascii="仿宋" w:eastAsia="仿宋" w:hAnsi="仿宋" w:cs="仿宋" w:hint="eastAsia"/>
          <w:kern w:val="0"/>
          <w:sz w:val="24"/>
        </w:rPr>
        <w:t>符合性检查合格的投标文件为有效投标文件。评标委员会只对有效投标文件进行打分。</w:t>
      </w:r>
    </w:p>
    <w:p w:rsidR="00B67D10" w:rsidRDefault="00D63723" w:rsidP="005F3E2C">
      <w:pPr>
        <w:widowControl/>
        <w:adjustRightInd w:val="0"/>
        <w:snapToGrid w:val="0"/>
        <w:spacing w:afterLines="50" w:after="156" w:line="360" w:lineRule="auto"/>
        <w:ind w:firstLine="735"/>
        <w:jc w:val="left"/>
        <w:rPr>
          <w:rFonts w:ascii="宋体" w:hAnsi="宋体" w:cs="宋体"/>
          <w:b/>
          <w:bCs/>
          <w:kern w:val="0"/>
          <w:sz w:val="24"/>
        </w:rPr>
      </w:pPr>
      <w:r>
        <w:rPr>
          <w:rFonts w:ascii="宋体" w:hAnsi="宋体" w:cs="宋体" w:hint="eastAsia"/>
          <w:b/>
          <w:bCs/>
          <w:kern w:val="0"/>
          <w:sz w:val="24"/>
        </w:rPr>
        <w:t>3</w:t>
      </w:r>
      <w:r>
        <w:rPr>
          <w:rFonts w:ascii="宋体" w:hAnsi="宋体" w:cs="宋体" w:hint="eastAsia"/>
          <w:b/>
          <w:bCs/>
          <w:kern w:val="0"/>
          <w:sz w:val="24"/>
        </w:rPr>
        <w:t>.</w:t>
      </w:r>
      <w:r>
        <w:rPr>
          <w:rFonts w:ascii="宋体" w:hAnsi="宋体" w:cs="宋体" w:hint="eastAsia"/>
          <w:b/>
          <w:bCs/>
          <w:kern w:val="0"/>
          <w:sz w:val="24"/>
        </w:rPr>
        <w:t>投标方如在投标时出现下列情况之一者，</w:t>
      </w:r>
      <w:r>
        <w:rPr>
          <w:rFonts w:ascii="宋体" w:hAnsi="宋体" w:cs="宋体" w:hint="eastAsia"/>
          <w:b/>
          <w:kern w:val="0"/>
          <w:sz w:val="24"/>
        </w:rPr>
        <w:t>将被否决投标</w:t>
      </w:r>
      <w:r>
        <w:rPr>
          <w:rFonts w:ascii="宋体" w:hAnsi="宋体" w:cs="宋体" w:hint="eastAsia"/>
          <w:b/>
          <w:bCs/>
          <w:kern w:val="0"/>
          <w:sz w:val="24"/>
        </w:rPr>
        <w:t>：</w:t>
      </w:r>
    </w:p>
    <w:p w:rsidR="00B67D10" w:rsidRDefault="00D63723">
      <w:pPr>
        <w:pStyle w:val="a3"/>
        <w:ind w:firstLineChars="400" w:firstLine="1024"/>
        <w:rPr>
          <w:color w:val="auto"/>
          <w:sz w:val="24"/>
        </w:rPr>
      </w:pPr>
      <w:r>
        <w:rPr>
          <w:rFonts w:hint="eastAsia"/>
          <w:color w:val="auto"/>
          <w:sz w:val="24"/>
        </w:rPr>
        <w:t>见</w:t>
      </w:r>
      <w:r>
        <w:rPr>
          <w:rFonts w:hint="eastAsia"/>
          <w:color w:val="auto"/>
          <w:sz w:val="24"/>
        </w:rPr>
        <w:t>下</w:t>
      </w:r>
      <w:r>
        <w:rPr>
          <w:rFonts w:hint="eastAsia"/>
          <w:color w:val="auto"/>
          <w:sz w:val="24"/>
        </w:rPr>
        <w:t>附表</w:t>
      </w:r>
    </w:p>
    <w:p w:rsidR="00B67D10" w:rsidRDefault="00D63723" w:rsidP="005F3E2C">
      <w:pPr>
        <w:widowControl/>
        <w:adjustRightInd w:val="0"/>
        <w:snapToGrid w:val="0"/>
        <w:spacing w:afterLines="50" w:after="156"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本次评标采用综合评分法，评标委员会由五人组成，取五位评委评分的数学平均值作为每一个投标人的最终总得分。具体方法如下：</w:t>
      </w:r>
    </w:p>
    <w:p w:rsidR="00B67D10" w:rsidRDefault="00D63723">
      <w:pPr>
        <w:pStyle w:val="a3"/>
        <w:jc w:val="center"/>
        <w:rPr>
          <w:rFonts w:ascii="宋体" w:eastAsia="宋体" w:hAnsi="宋体" w:cs="宋体"/>
          <w:b/>
          <w:bCs/>
          <w:color w:val="auto"/>
          <w:spacing w:val="0"/>
        </w:rPr>
      </w:pPr>
      <w:r>
        <w:rPr>
          <w:rFonts w:ascii="宋体" w:eastAsia="宋体" w:hAnsi="宋体" w:cs="宋体" w:hint="eastAsia"/>
          <w:b/>
          <w:bCs/>
          <w:color w:val="auto"/>
          <w:spacing w:val="0"/>
        </w:rPr>
        <w:t>一、商务评分（小数点保留两位）</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00"/>
        <w:gridCol w:w="5894"/>
        <w:gridCol w:w="1096"/>
      </w:tblGrid>
      <w:tr w:rsidR="00B67D10">
        <w:tc>
          <w:tcPr>
            <w:tcW w:w="1384" w:type="dxa"/>
            <w:tcBorders>
              <w:top w:val="single" w:sz="4" w:space="0" w:color="auto"/>
              <w:left w:val="single" w:sz="4" w:space="0" w:color="auto"/>
              <w:bottom w:val="single" w:sz="4" w:space="0" w:color="auto"/>
              <w:right w:val="single" w:sz="4" w:space="0" w:color="auto"/>
            </w:tcBorders>
            <w:vAlign w:val="center"/>
          </w:tcPr>
          <w:p w:rsidR="00B67D10" w:rsidRDefault="00D63723">
            <w:pPr>
              <w:jc w:val="center"/>
              <w:rPr>
                <w:rFonts w:ascii="宋体" w:hAnsi="宋体" w:cs="宋体"/>
                <w:b/>
              </w:rPr>
            </w:pPr>
            <w:bookmarkStart w:id="1" w:name="_Hlk15492922"/>
            <w:r>
              <w:rPr>
                <w:rFonts w:ascii="宋体" w:hAnsi="宋体" w:cs="宋体" w:hint="eastAsia"/>
                <w:b/>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B67D10" w:rsidRDefault="00D63723">
            <w:pPr>
              <w:jc w:val="center"/>
              <w:rPr>
                <w:rFonts w:ascii="宋体" w:hAnsi="宋体" w:cs="宋体"/>
                <w:b/>
              </w:rPr>
            </w:pPr>
            <w:r>
              <w:rPr>
                <w:rFonts w:ascii="宋体" w:hAnsi="宋体" w:cs="宋体" w:hint="eastAsia"/>
                <w:b/>
              </w:rPr>
              <w:t>评标内容</w:t>
            </w:r>
          </w:p>
        </w:tc>
        <w:tc>
          <w:tcPr>
            <w:tcW w:w="5894" w:type="dxa"/>
            <w:tcBorders>
              <w:top w:val="single" w:sz="4" w:space="0" w:color="auto"/>
              <w:left w:val="single" w:sz="4" w:space="0" w:color="auto"/>
              <w:bottom w:val="single" w:sz="4" w:space="0" w:color="auto"/>
              <w:right w:val="single" w:sz="4" w:space="0" w:color="auto"/>
            </w:tcBorders>
            <w:vAlign w:val="center"/>
          </w:tcPr>
          <w:p w:rsidR="00B67D10" w:rsidRDefault="00D63723">
            <w:pPr>
              <w:jc w:val="center"/>
              <w:rPr>
                <w:rFonts w:ascii="宋体" w:hAnsi="宋体" w:cs="宋体"/>
                <w:b/>
              </w:rPr>
            </w:pPr>
            <w:r>
              <w:rPr>
                <w:rFonts w:ascii="宋体" w:hAnsi="宋体" w:cs="宋体" w:hint="eastAsia"/>
                <w:b/>
              </w:rPr>
              <w:t>评分细则</w:t>
            </w:r>
          </w:p>
        </w:tc>
        <w:tc>
          <w:tcPr>
            <w:tcW w:w="1096" w:type="dxa"/>
            <w:tcBorders>
              <w:top w:val="single" w:sz="4" w:space="0" w:color="auto"/>
              <w:left w:val="single" w:sz="4" w:space="0" w:color="auto"/>
              <w:bottom w:val="single" w:sz="4" w:space="0" w:color="auto"/>
              <w:right w:val="single" w:sz="4" w:space="0" w:color="auto"/>
            </w:tcBorders>
            <w:vAlign w:val="center"/>
          </w:tcPr>
          <w:p w:rsidR="00B67D10" w:rsidRDefault="00D63723">
            <w:pPr>
              <w:jc w:val="center"/>
              <w:rPr>
                <w:rFonts w:ascii="宋体" w:hAnsi="宋体" w:cs="宋体"/>
                <w:b/>
              </w:rPr>
            </w:pPr>
            <w:r>
              <w:rPr>
                <w:rFonts w:ascii="宋体" w:hAnsi="宋体" w:cs="宋体" w:hint="eastAsia"/>
                <w:b/>
              </w:rPr>
              <w:t>分值</w:t>
            </w:r>
          </w:p>
        </w:tc>
      </w:tr>
      <w:bookmarkEnd w:id="1"/>
      <w:tr w:rsidR="00B67D10">
        <w:tc>
          <w:tcPr>
            <w:tcW w:w="1384" w:type="dxa"/>
            <w:tcBorders>
              <w:top w:val="single" w:sz="4" w:space="0" w:color="auto"/>
              <w:left w:val="single" w:sz="4" w:space="0" w:color="auto"/>
              <w:right w:val="single" w:sz="4" w:space="0" w:color="auto"/>
            </w:tcBorders>
            <w:vAlign w:val="center"/>
          </w:tcPr>
          <w:p w:rsidR="00B67D10" w:rsidRDefault="00D63723">
            <w:pPr>
              <w:jc w:val="center"/>
              <w:rPr>
                <w:rFonts w:ascii="仿宋" w:eastAsia="仿宋" w:hAnsi="仿宋" w:cs="仿宋"/>
                <w:sz w:val="24"/>
              </w:rPr>
            </w:pPr>
            <w:r>
              <w:rPr>
                <w:rFonts w:ascii="仿宋" w:eastAsia="仿宋" w:hAnsi="仿宋" w:cs="仿宋" w:hint="eastAsia"/>
                <w:sz w:val="24"/>
              </w:rPr>
              <w:t>1</w:t>
            </w:r>
          </w:p>
        </w:tc>
        <w:tc>
          <w:tcPr>
            <w:tcW w:w="1200" w:type="dxa"/>
            <w:tcBorders>
              <w:top w:val="single" w:sz="4" w:space="0" w:color="auto"/>
              <w:left w:val="single" w:sz="4" w:space="0" w:color="auto"/>
              <w:bottom w:val="single" w:sz="4" w:space="0" w:color="auto"/>
              <w:right w:val="single" w:sz="4" w:space="0" w:color="auto"/>
            </w:tcBorders>
            <w:vAlign w:val="center"/>
          </w:tcPr>
          <w:p w:rsidR="00B67D10" w:rsidRDefault="00D63723">
            <w:pPr>
              <w:shd w:val="clear" w:color="auto" w:fill="FFFFFF" w:themeFill="background1"/>
              <w:jc w:val="center"/>
              <w:rPr>
                <w:rFonts w:ascii="仿宋" w:eastAsia="仿宋" w:hAnsi="仿宋" w:cs="仿宋"/>
                <w:sz w:val="24"/>
              </w:rPr>
            </w:pPr>
            <w:r>
              <w:rPr>
                <w:rFonts w:ascii="仿宋" w:eastAsia="仿宋" w:hAnsi="仿宋" w:cs="仿宋" w:hint="eastAsia"/>
                <w:sz w:val="24"/>
              </w:rPr>
              <w:t>投标报价</w:t>
            </w:r>
          </w:p>
          <w:p w:rsidR="00B67D10" w:rsidRDefault="00D63723">
            <w:pPr>
              <w:shd w:val="clear" w:color="auto" w:fill="FFFFFF" w:themeFill="background1"/>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50</w:t>
            </w:r>
            <w:r>
              <w:rPr>
                <w:rFonts w:ascii="仿宋" w:eastAsia="仿宋" w:hAnsi="仿宋" w:cs="仿宋" w:hint="eastAsia"/>
                <w:sz w:val="24"/>
              </w:rPr>
              <w:t>分</w:t>
            </w:r>
            <w:r>
              <w:rPr>
                <w:rFonts w:ascii="仿宋" w:eastAsia="仿宋" w:hAnsi="仿宋" w:cs="仿宋" w:hint="eastAsia"/>
                <w:sz w:val="24"/>
              </w:rPr>
              <w:t>)</w:t>
            </w:r>
          </w:p>
        </w:tc>
        <w:tc>
          <w:tcPr>
            <w:tcW w:w="5894" w:type="dxa"/>
            <w:tcBorders>
              <w:top w:val="single" w:sz="4" w:space="0" w:color="auto"/>
              <w:left w:val="single" w:sz="4" w:space="0" w:color="auto"/>
              <w:bottom w:val="single" w:sz="4" w:space="0" w:color="auto"/>
              <w:right w:val="single" w:sz="4" w:space="0" w:color="auto"/>
            </w:tcBorders>
            <w:vAlign w:val="center"/>
          </w:tcPr>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一、计算合理基准价</w:t>
            </w:r>
          </w:p>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经评标</w:t>
            </w:r>
            <w:r>
              <w:rPr>
                <w:rFonts w:ascii="仿宋" w:eastAsia="仿宋" w:hAnsi="仿宋" w:cs="仿宋" w:hint="eastAsia"/>
                <w:color w:val="auto"/>
                <w:spacing w:val="0"/>
                <w:kern w:val="2"/>
                <w:sz w:val="24"/>
              </w:rPr>
              <w:t>小组</w:t>
            </w:r>
            <w:r>
              <w:rPr>
                <w:rFonts w:ascii="仿宋" w:eastAsia="仿宋" w:hAnsi="仿宋" w:cs="仿宋" w:hint="eastAsia"/>
                <w:color w:val="auto"/>
                <w:spacing w:val="0"/>
                <w:kern w:val="2"/>
                <w:sz w:val="24"/>
              </w:rPr>
              <w:t>确认后，满足投标文件要求的所有有效投标单位，去掉一个最高报价、一个最低报价，然后用算术平均法求出本项目合理基准价。如果有效标商务评分价小于等于</w:t>
            </w:r>
            <w:r>
              <w:rPr>
                <w:rFonts w:ascii="仿宋" w:eastAsia="仿宋" w:hAnsi="仿宋" w:cs="仿宋" w:hint="eastAsia"/>
                <w:color w:val="auto"/>
                <w:spacing w:val="0"/>
                <w:kern w:val="2"/>
                <w:sz w:val="24"/>
              </w:rPr>
              <w:t>5</w:t>
            </w:r>
            <w:r>
              <w:rPr>
                <w:rFonts w:ascii="仿宋" w:eastAsia="仿宋" w:hAnsi="仿宋" w:cs="仿宋" w:hint="eastAsia"/>
                <w:color w:val="auto"/>
                <w:spacing w:val="0"/>
                <w:kern w:val="2"/>
                <w:sz w:val="24"/>
              </w:rPr>
              <w:t>家（含</w:t>
            </w:r>
            <w:r>
              <w:rPr>
                <w:rFonts w:ascii="仿宋" w:eastAsia="仿宋" w:hAnsi="仿宋" w:cs="仿宋" w:hint="eastAsia"/>
                <w:color w:val="auto"/>
                <w:spacing w:val="0"/>
                <w:kern w:val="2"/>
                <w:sz w:val="24"/>
              </w:rPr>
              <w:t>5</w:t>
            </w:r>
            <w:r>
              <w:rPr>
                <w:rFonts w:ascii="仿宋" w:eastAsia="仿宋" w:hAnsi="仿宋" w:cs="仿宋" w:hint="eastAsia"/>
                <w:color w:val="auto"/>
                <w:spacing w:val="0"/>
                <w:kern w:val="2"/>
                <w:sz w:val="24"/>
              </w:rPr>
              <w:t>家），则不再去掉最高报价和最低报价，全部参与算术平均。</w:t>
            </w:r>
          </w:p>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二、计算得分</w:t>
            </w:r>
          </w:p>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1</w:t>
            </w:r>
            <w:r>
              <w:rPr>
                <w:rFonts w:ascii="仿宋" w:eastAsia="仿宋" w:hAnsi="仿宋" w:cs="仿宋" w:hint="eastAsia"/>
                <w:color w:val="auto"/>
                <w:spacing w:val="0"/>
                <w:kern w:val="2"/>
                <w:sz w:val="24"/>
              </w:rPr>
              <w:t>.</w:t>
            </w:r>
            <w:r>
              <w:rPr>
                <w:rFonts w:ascii="仿宋" w:eastAsia="仿宋" w:hAnsi="仿宋" w:cs="仿宋" w:hint="eastAsia"/>
                <w:color w:val="auto"/>
                <w:spacing w:val="0"/>
                <w:kern w:val="2"/>
                <w:sz w:val="24"/>
              </w:rPr>
              <w:t>报价最高和报价最低的投标人得分</w:t>
            </w:r>
            <w:r>
              <w:rPr>
                <w:rFonts w:ascii="仿宋" w:eastAsia="仿宋" w:hAnsi="仿宋" w:cs="仿宋" w:hint="eastAsia"/>
                <w:color w:val="auto"/>
                <w:spacing w:val="0"/>
                <w:kern w:val="2"/>
                <w:sz w:val="24"/>
              </w:rPr>
              <w:t>35</w:t>
            </w:r>
            <w:r>
              <w:rPr>
                <w:rFonts w:ascii="仿宋" w:eastAsia="仿宋" w:hAnsi="仿宋" w:cs="仿宋" w:hint="eastAsia"/>
                <w:color w:val="auto"/>
                <w:spacing w:val="0"/>
                <w:kern w:val="2"/>
                <w:sz w:val="24"/>
              </w:rPr>
              <w:t>分；</w:t>
            </w:r>
          </w:p>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2</w:t>
            </w:r>
            <w:r>
              <w:rPr>
                <w:rFonts w:ascii="仿宋" w:eastAsia="仿宋" w:hAnsi="仿宋" w:cs="仿宋" w:hint="eastAsia"/>
                <w:color w:val="auto"/>
                <w:spacing w:val="0"/>
                <w:kern w:val="2"/>
                <w:sz w:val="24"/>
              </w:rPr>
              <w:t>.</w:t>
            </w:r>
            <w:r>
              <w:rPr>
                <w:rFonts w:ascii="仿宋" w:eastAsia="仿宋" w:hAnsi="仿宋" w:cs="仿宋" w:hint="eastAsia"/>
                <w:color w:val="auto"/>
                <w:spacing w:val="0"/>
                <w:kern w:val="2"/>
                <w:sz w:val="24"/>
              </w:rPr>
              <w:t>低于合理基准价且最接近合理基准价的一家投标人得</w:t>
            </w:r>
            <w:r>
              <w:rPr>
                <w:rFonts w:ascii="仿宋" w:eastAsia="仿宋" w:hAnsi="仿宋" w:cs="仿宋" w:hint="eastAsia"/>
                <w:color w:val="auto"/>
                <w:spacing w:val="0"/>
                <w:kern w:val="2"/>
                <w:sz w:val="24"/>
              </w:rPr>
              <w:t>5</w:t>
            </w:r>
            <w:r>
              <w:rPr>
                <w:rFonts w:ascii="仿宋" w:eastAsia="仿宋" w:hAnsi="仿宋" w:cs="仿宋" w:hint="eastAsia"/>
                <w:color w:val="auto"/>
                <w:spacing w:val="0"/>
                <w:kern w:val="2"/>
                <w:sz w:val="24"/>
              </w:rPr>
              <w:t>0</w:t>
            </w:r>
            <w:r>
              <w:rPr>
                <w:rFonts w:ascii="仿宋" w:eastAsia="仿宋" w:hAnsi="仿宋" w:cs="仿宋" w:hint="eastAsia"/>
                <w:color w:val="auto"/>
                <w:spacing w:val="0"/>
                <w:kern w:val="2"/>
                <w:sz w:val="24"/>
              </w:rPr>
              <w:t>分；</w:t>
            </w:r>
          </w:p>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3</w:t>
            </w:r>
            <w:r>
              <w:rPr>
                <w:rFonts w:ascii="仿宋" w:eastAsia="仿宋" w:hAnsi="仿宋" w:cs="仿宋" w:hint="eastAsia"/>
                <w:color w:val="auto"/>
                <w:spacing w:val="0"/>
                <w:kern w:val="2"/>
                <w:sz w:val="24"/>
              </w:rPr>
              <w:t>.</w:t>
            </w:r>
            <w:r>
              <w:rPr>
                <w:rFonts w:ascii="仿宋" w:eastAsia="仿宋" w:hAnsi="仿宋" w:cs="仿宋" w:hint="eastAsia"/>
                <w:color w:val="auto"/>
                <w:spacing w:val="0"/>
                <w:kern w:val="2"/>
                <w:sz w:val="24"/>
              </w:rPr>
              <w:t>其余低于合理基准价的投标人得</w:t>
            </w:r>
            <w:r>
              <w:rPr>
                <w:rFonts w:ascii="仿宋" w:eastAsia="仿宋" w:hAnsi="仿宋" w:cs="仿宋" w:hint="eastAsia"/>
                <w:color w:val="auto"/>
                <w:spacing w:val="0"/>
                <w:kern w:val="2"/>
                <w:sz w:val="24"/>
              </w:rPr>
              <w:t>43</w:t>
            </w:r>
            <w:r>
              <w:rPr>
                <w:rFonts w:ascii="仿宋" w:eastAsia="仿宋" w:hAnsi="仿宋" w:cs="仿宋" w:hint="eastAsia"/>
                <w:color w:val="auto"/>
                <w:spacing w:val="0"/>
                <w:kern w:val="2"/>
                <w:sz w:val="24"/>
              </w:rPr>
              <w:t>分；其余高于合理基准价的投标人得</w:t>
            </w:r>
            <w:r>
              <w:rPr>
                <w:rFonts w:ascii="仿宋" w:eastAsia="仿宋" w:hAnsi="仿宋" w:cs="仿宋" w:hint="eastAsia"/>
                <w:color w:val="auto"/>
                <w:spacing w:val="0"/>
                <w:kern w:val="2"/>
                <w:sz w:val="24"/>
              </w:rPr>
              <w:t>38</w:t>
            </w:r>
            <w:r>
              <w:rPr>
                <w:rFonts w:ascii="仿宋" w:eastAsia="仿宋" w:hAnsi="仿宋" w:cs="仿宋" w:hint="eastAsia"/>
                <w:color w:val="auto"/>
                <w:spacing w:val="0"/>
                <w:kern w:val="2"/>
                <w:sz w:val="24"/>
              </w:rPr>
              <w:t>分</w:t>
            </w:r>
            <w:r>
              <w:rPr>
                <w:rFonts w:ascii="仿宋" w:eastAsia="仿宋" w:hAnsi="仿宋" w:cs="仿宋" w:hint="eastAsia"/>
                <w:color w:val="auto"/>
                <w:spacing w:val="0"/>
                <w:kern w:val="2"/>
                <w:sz w:val="24"/>
              </w:rPr>
              <w:t>；</w:t>
            </w:r>
          </w:p>
          <w:p w:rsidR="00B67D10" w:rsidRDefault="00D63723">
            <w:pPr>
              <w:pStyle w:val="a3"/>
              <w:spacing w:line="360" w:lineRule="exact"/>
              <w:rPr>
                <w:rFonts w:ascii="仿宋" w:eastAsia="仿宋" w:hAnsi="仿宋" w:cs="仿宋"/>
                <w:color w:val="auto"/>
                <w:spacing w:val="0"/>
                <w:kern w:val="2"/>
                <w:sz w:val="24"/>
              </w:rPr>
            </w:pPr>
            <w:r>
              <w:rPr>
                <w:rFonts w:ascii="仿宋" w:eastAsia="仿宋" w:hAnsi="仿宋" w:cs="仿宋" w:hint="eastAsia"/>
                <w:color w:val="auto"/>
                <w:spacing w:val="0"/>
                <w:kern w:val="2"/>
                <w:sz w:val="24"/>
              </w:rPr>
              <w:t>注：若低于合理基准价的投标人只有一家，则该投标人得</w:t>
            </w:r>
            <w:r>
              <w:rPr>
                <w:rFonts w:ascii="仿宋" w:eastAsia="仿宋" w:hAnsi="仿宋" w:cs="仿宋" w:hint="eastAsia"/>
                <w:color w:val="auto"/>
                <w:spacing w:val="0"/>
                <w:kern w:val="2"/>
                <w:sz w:val="24"/>
              </w:rPr>
              <w:t>45</w:t>
            </w:r>
            <w:r>
              <w:rPr>
                <w:rFonts w:ascii="仿宋" w:eastAsia="仿宋" w:hAnsi="仿宋" w:cs="仿宋" w:hint="eastAsia"/>
                <w:color w:val="auto"/>
                <w:spacing w:val="0"/>
                <w:kern w:val="2"/>
                <w:sz w:val="24"/>
              </w:rPr>
              <w:t>分</w:t>
            </w:r>
            <w:r>
              <w:rPr>
                <w:rFonts w:ascii="仿宋" w:eastAsia="仿宋" w:hAnsi="仿宋" w:cs="仿宋" w:hint="eastAsia"/>
                <w:color w:val="auto"/>
                <w:spacing w:val="0"/>
                <w:kern w:val="2"/>
                <w:sz w:val="24"/>
              </w:rPr>
              <w:t>,</w:t>
            </w:r>
            <w:r>
              <w:rPr>
                <w:rFonts w:ascii="仿宋" w:eastAsia="仿宋" w:hAnsi="仿宋" w:cs="仿宋" w:hint="eastAsia"/>
                <w:color w:val="auto"/>
                <w:spacing w:val="0"/>
                <w:kern w:val="2"/>
                <w:sz w:val="24"/>
              </w:rPr>
              <w:t>若高于合理基准价的投标人只有一家，则该投标人得</w:t>
            </w:r>
            <w:r>
              <w:rPr>
                <w:rFonts w:ascii="仿宋" w:eastAsia="仿宋" w:hAnsi="仿宋" w:cs="仿宋" w:hint="eastAsia"/>
                <w:color w:val="auto"/>
                <w:spacing w:val="0"/>
                <w:kern w:val="2"/>
                <w:sz w:val="24"/>
              </w:rPr>
              <w:t>40</w:t>
            </w:r>
            <w:r>
              <w:rPr>
                <w:rFonts w:ascii="仿宋" w:eastAsia="仿宋" w:hAnsi="仿宋" w:cs="仿宋" w:hint="eastAsia"/>
                <w:color w:val="auto"/>
                <w:spacing w:val="0"/>
                <w:kern w:val="2"/>
                <w:sz w:val="24"/>
              </w:rPr>
              <w:t>分</w:t>
            </w:r>
            <w:r>
              <w:rPr>
                <w:rFonts w:ascii="仿宋" w:eastAsia="仿宋" w:hAnsi="仿宋" w:cs="仿宋" w:hint="eastAsia"/>
                <w:color w:val="auto"/>
                <w:spacing w:val="0"/>
                <w:kern w:val="2"/>
                <w:sz w:val="24"/>
              </w:rPr>
              <w:t>。</w:t>
            </w:r>
          </w:p>
        </w:tc>
        <w:tc>
          <w:tcPr>
            <w:tcW w:w="1096" w:type="dxa"/>
            <w:tcBorders>
              <w:top w:val="single" w:sz="4" w:space="0" w:color="auto"/>
              <w:left w:val="single" w:sz="4" w:space="0" w:color="auto"/>
              <w:right w:val="single" w:sz="4" w:space="0" w:color="auto"/>
            </w:tcBorders>
            <w:vAlign w:val="center"/>
          </w:tcPr>
          <w:p w:rsidR="00B67D10" w:rsidRDefault="00D63723">
            <w:pPr>
              <w:ind w:firstLineChars="100" w:firstLine="211"/>
              <w:rPr>
                <w:rFonts w:ascii="宋体" w:hAnsi="宋体" w:cs="宋体"/>
              </w:rPr>
            </w:pPr>
            <w:r>
              <w:rPr>
                <w:rFonts w:ascii="仿宋" w:eastAsia="仿宋" w:hAnsi="仿宋" w:cs="仿宋" w:hint="eastAsia"/>
                <w:b/>
                <w:bCs/>
              </w:rPr>
              <w:t>5</w:t>
            </w:r>
            <w:r>
              <w:rPr>
                <w:rFonts w:ascii="仿宋" w:eastAsia="仿宋" w:hAnsi="仿宋" w:cs="仿宋" w:hint="eastAsia"/>
                <w:b/>
                <w:bCs/>
              </w:rPr>
              <w:t>0</w:t>
            </w:r>
            <w:r>
              <w:rPr>
                <w:rFonts w:ascii="仿宋" w:eastAsia="仿宋" w:hAnsi="仿宋" w:cs="仿宋" w:hint="eastAsia"/>
                <w:b/>
                <w:bCs/>
              </w:rPr>
              <w:t>分</w:t>
            </w:r>
          </w:p>
        </w:tc>
      </w:tr>
    </w:tbl>
    <w:p w:rsidR="00B67D10" w:rsidRDefault="00D63723">
      <w:pPr>
        <w:pStyle w:val="a3"/>
        <w:jc w:val="center"/>
        <w:rPr>
          <w:rFonts w:ascii="宋体" w:eastAsia="宋体" w:hAnsi="宋体" w:cs="宋体"/>
          <w:b/>
          <w:bCs/>
          <w:color w:val="auto"/>
          <w:spacing w:val="0"/>
        </w:rPr>
      </w:pPr>
      <w:r>
        <w:rPr>
          <w:rFonts w:ascii="宋体" w:eastAsia="宋体" w:hAnsi="宋体" w:cs="宋体" w:hint="eastAsia"/>
          <w:b/>
          <w:bCs/>
          <w:color w:val="auto"/>
          <w:spacing w:val="0"/>
        </w:rPr>
        <w:t>二、技术评分（小数点保留两位）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5812"/>
        <w:gridCol w:w="1134"/>
      </w:tblGrid>
      <w:tr w:rsidR="00B67D10">
        <w:tc>
          <w:tcPr>
            <w:tcW w:w="1384" w:type="dxa"/>
            <w:tcBorders>
              <w:top w:val="single" w:sz="4" w:space="0" w:color="auto"/>
              <w:left w:val="single" w:sz="4" w:space="0" w:color="auto"/>
              <w:right w:val="single" w:sz="4" w:space="0" w:color="auto"/>
            </w:tcBorders>
            <w:vAlign w:val="center"/>
          </w:tcPr>
          <w:p w:rsidR="00B67D10" w:rsidRDefault="00D63723">
            <w:pPr>
              <w:jc w:val="center"/>
              <w:rPr>
                <w:rFonts w:ascii="宋体" w:hAnsi="宋体" w:cs="宋体"/>
                <w:b/>
              </w:rPr>
            </w:pPr>
            <w:r>
              <w:rPr>
                <w:rFonts w:ascii="宋体" w:hAnsi="宋体" w:cs="宋体" w:hint="eastAsia"/>
                <w:b/>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B67D10" w:rsidRDefault="00D63723">
            <w:pPr>
              <w:jc w:val="center"/>
              <w:rPr>
                <w:rFonts w:ascii="宋体" w:hAnsi="宋体" w:cs="宋体"/>
                <w:b/>
              </w:rPr>
            </w:pPr>
            <w:r>
              <w:rPr>
                <w:rFonts w:ascii="宋体" w:hAnsi="宋体" w:cs="宋体" w:hint="eastAsia"/>
                <w:b/>
              </w:rPr>
              <w:t>评标内容</w:t>
            </w:r>
          </w:p>
        </w:tc>
        <w:tc>
          <w:tcPr>
            <w:tcW w:w="5812" w:type="dxa"/>
            <w:tcBorders>
              <w:top w:val="single" w:sz="4" w:space="0" w:color="auto"/>
              <w:left w:val="single" w:sz="4" w:space="0" w:color="auto"/>
              <w:bottom w:val="single" w:sz="4" w:space="0" w:color="auto"/>
              <w:right w:val="single" w:sz="4" w:space="0" w:color="auto"/>
            </w:tcBorders>
            <w:vAlign w:val="center"/>
          </w:tcPr>
          <w:p w:rsidR="00B67D10" w:rsidRDefault="00D63723">
            <w:pPr>
              <w:jc w:val="center"/>
              <w:rPr>
                <w:rFonts w:ascii="宋体" w:hAnsi="宋体" w:cs="宋体"/>
                <w:b/>
              </w:rPr>
            </w:pPr>
            <w:r>
              <w:rPr>
                <w:rFonts w:ascii="宋体" w:hAnsi="宋体" w:cs="宋体" w:hint="eastAsia"/>
                <w:b/>
              </w:rPr>
              <w:t>评分细则</w:t>
            </w:r>
          </w:p>
        </w:tc>
        <w:tc>
          <w:tcPr>
            <w:tcW w:w="1134" w:type="dxa"/>
            <w:vAlign w:val="center"/>
          </w:tcPr>
          <w:p w:rsidR="00B67D10" w:rsidRDefault="00D63723">
            <w:pPr>
              <w:jc w:val="center"/>
              <w:rPr>
                <w:rFonts w:ascii="宋体" w:hAnsi="宋体" w:cs="宋体"/>
                <w:b/>
              </w:rPr>
            </w:pPr>
            <w:r>
              <w:rPr>
                <w:rFonts w:ascii="宋体" w:hAnsi="宋体" w:cs="宋体" w:hint="eastAsia"/>
                <w:b/>
              </w:rPr>
              <w:t>分值</w:t>
            </w:r>
          </w:p>
        </w:tc>
      </w:tr>
      <w:tr w:rsidR="00B67D10">
        <w:tc>
          <w:tcPr>
            <w:tcW w:w="1384" w:type="dxa"/>
            <w:tcBorders>
              <w:top w:val="single" w:sz="4" w:space="0" w:color="auto"/>
              <w:left w:val="single" w:sz="4" w:space="0" w:color="auto"/>
              <w:right w:val="single" w:sz="4" w:space="0" w:color="auto"/>
            </w:tcBorders>
            <w:vAlign w:val="center"/>
          </w:tcPr>
          <w:p w:rsidR="00B67D10" w:rsidRDefault="00D63723" w:rsidP="005F3E2C">
            <w:pPr>
              <w:spacing w:beforeLines="25" w:before="78" w:afterLines="25" w:after="78"/>
              <w:jc w:val="center"/>
              <w:rPr>
                <w:rFonts w:ascii="仿宋" w:eastAsia="仿宋" w:hAnsi="仿宋" w:cs="仿宋"/>
                <w:sz w:val="24"/>
              </w:rPr>
            </w:pPr>
            <w:r>
              <w:rPr>
                <w:rFonts w:ascii="仿宋" w:eastAsia="仿宋" w:hAnsi="仿宋" w:cs="仿宋"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B67D10" w:rsidRDefault="00D63723" w:rsidP="005F3E2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产品技术参数及质量等技术指标</w:t>
            </w:r>
            <w:r>
              <w:rPr>
                <w:rFonts w:ascii="仿宋" w:eastAsia="仿宋" w:hAnsi="仿宋" w:cs="仿宋" w:hint="eastAsia"/>
                <w:b/>
                <w:bCs/>
                <w:sz w:val="24"/>
              </w:rPr>
              <w:t>(</w:t>
            </w:r>
            <w:r>
              <w:rPr>
                <w:rFonts w:ascii="仿宋" w:eastAsia="仿宋" w:hAnsi="仿宋" w:cs="仿宋" w:hint="eastAsia"/>
                <w:b/>
                <w:bCs/>
                <w:sz w:val="24"/>
              </w:rPr>
              <w:t>14</w:t>
            </w:r>
            <w:r>
              <w:rPr>
                <w:rFonts w:ascii="仿宋" w:eastAsia="仿宋" w:hAnsi="仿宋" w:cs="仿宋" w:hint="eastAsia"/>
                <w:b/>
                <w:bCs/>
                <w:sz w:val="24"/>
              </w:rPr>
              <w:t>分</w:t>
            </w:r>
            <w:r>
              <w:rPr>
                <w:rFonts w:ascii="仿宋" w:eastAsia="仿宋" w:hAnsi="仿宋" w:cs="仿宋" w:hint="eastAsia"/>
                <w:b/>
                <w:bCs/>
                <w:sz w:val="24"/>
              </w:rPr>
              <w:t>)</w:t>
            </w:r>
          </w:p>
        </w:tc>
        <w:tc>
          <w:tcPr>
            <w:tcW w:w="5812" w:type="dxa"/>
            <w:tcBorders>
              <w:top w:val="single" w:sz="4" w:space="0" w:color="auto"/>
              <w:left w:val="single" w:sz="4" w:space="0" w:color="auto"/>
              <w:bottom w:val="single" w:sz="4" w:space="0" w:color="auto"/>
              <w:right w:val="single" w:sz="4" w:space="0" w:color="auto"/>
            </w:tcBorders>
            <w:vAlign w:val="center"/>
          </w:tcPr>
          <w:p w:rsidR="00B67D10" w:rsidRDefault="00D63723">
            <w:pPr>
              <w:spacing w:line="360" w:lineRule="exact"/>
              <w:rPr>
                <w:rFonts w:ascii="仿宋" w:eastAsia="仿宋" w:hAnsi="仿宋" w:cs="仿宋"/>
                <w:sz w:val="24"/>
              </w:rPr>
            </w:pPr>
            <w:r>
              <w:rPr>
                <w:rFonts w:ascii="仿宋" w:eastAsia="仿宋" w:hAnsi="仿宋" w:cs="仿宋" w:hint="eastAsia"/>
                <w:sz w:val="24"/>
              </w:rPr>
              <w:t>根据投标产品材质性能指标对技术要求的满足程度进行综合评分（</w:t>
            </w:r>
            <w:r>
              <w:rPr>
                <w:rFonts w:ascii="仿宋" w:eastAsia="仿宋" w:hAnsi="仿宋" w:cs="仿宋" w:hint="eastAsia"/>
                <w:sz w:val="24"/>
              </w:rPr>
              <w:t>注意</w:t>
            </w:r>
            <w:r>
              <w:rPr>
                <w:rFonts w:ascii="仿宋" w:eastAsia="仿宋" w:hAnsi="仿宋" w:cs="仿宋" w:hint="eastAsia"/>
                <w:color w:val="000000"/>
                <w:kern w:val="0"/>
                <w:sz w:val="24"/>
              </w:rPr>
              <w:t>投标文件内置截</w:t>
            </w:r>
            <w:proofErr w:type="gramStart"/>
            <w:r>
              <w:rPr>
                <w:rFonts w:ascii="仿宋" w:eastAsia="仿宋" w:hAnsi="仿宋" w:cs="仿宋" w:hint="eastAsia"/>
                <w:color w:val="000000"/>
                <w:kern w:val="0"/>
                <w:sz w:val="24"/>
              </w:rPr>
              <w:t>图证明</w:t>
            </w:r>
            <w:r>
              <w:rPr>
                <w:rFonts w:ascii="仿宋" w:eastAsia="仿宋" w:hAnsi="仿宋" w:cs="仿宋" w:hint="eastAsia"/>
                <w:sz w:val="24"/>
              </w:rPr>
              <w:t>项</w:t>
            </w:r>
            <w:proofErr w:type="gramEnd"/>
            <w:r>
              <w:rPr>
                <w:rFonts w:ascii="仿宋" w:eastAsia="仿宋" w:hAnsi="仿宋" w:cs="仿宋" w:hint="eastAsia"/>
                <w:sz w:val="24"/>
              </w:rPr>
              <w:t>内容）；</w:t>
            </w:r>
          </w:p>
          <w:p w:rsidR="00B67D10" w:rsidRDefault="00D63723">
            <w:pPr>
              <w:spacing w:line="360" w:lineRule="exact"/>
              <w:rPr>
                <w:rFonts w:ascii="仿宋" w:eastAsia="仿宋" w:hAnsi="仿宋" w:cs="仿宋"/>
                <w:sz w:val="24"/>
              </w:rPr>
            </w:pPr>
            <w:r>
              <w:rPr>
                <w:rFonts w:ascii="仿宋" w:eastAsia="仿宋" w:hAnsi="仿宋" w:cs="仿宋" w:hint="eastAsia"/>
                <w:sz w:val="24"/>
              </w:rPr>
              <w:t>产品材质规格性能高于标书要求的、可靠性好的，得</w:t>
            </w:r>
            <w:r>
              <w:rPr>
                <w:rFonts w:ascii="仿宋" w:eastAsia="仿宋" w:hAnsi="仿宋" w:cs="仿宋" w:hint="eastAsia"/>
                <w:sz w:val="24"/>
              </w:rPr>
              <w:t>8-1</w:t>
            </w:r>
            <w:r>
              <w:rPr>
                <w:rFonts w:ascii="仿宋" w:eastAsia="仿宋" w:hAnsi="仿宋" w:cs="仿宋" w:hint="eastAsia"/>
                <w:sz w:val="24"/>
              </w:rPr>
              <w:t>4</w:t>
            </w:r>
            <w:r>
              <w:rPr>
                <w:rFonts w:ascii="仿宋" w:eastAsia="仿宋" w:hAnsi="仿宋" w:cs="仿宋" w:hint="eastAsia"/>
                <w:sz w:val="24"/>
              </w:rPr>
              <w:t>分；产品规格性能</w:t>
            </w:r>
            <w:r>
              <w:rPr>
                <w:rFonts w:ascii="仿宋" w:eastAsia="仿宋" w:hAnsi="仿宋" w:cs="仿宋" w:hint="eastAsia"/>
                <w:sz w:val="24"/>
              </w:rPr>
              <w:t>基本</w:t>
            </w:r>
            <w:r>
              <w:rPr>
                <w:rFonts w:ascii="仿宋" w:eastAsia="仿宋" w:hAnsi="仿宋" w:cs="仿宋" w:hint="eastAsia"/>
                <w:sz w:val="24"/>
              </w:rPr>
              <w:t>符合标书要求的、可靠性较好的，得</w:t>
            </w:r>
            <w:r>
              <w:rPr>
                <w:rFonts w:ascii="仿宋" w:eastAsia="仿宋" w:hAnsi="仿宋" w:cs="仿宋" w:hint="eastAsia"/>
                <w:sz w:val="24"/>
              </w:rPr>
              <w:t>4-8</w:t>
            </w:r>
            <w:r>
              <w:rPr>
                <w:rFonts w:ascii="仿宋" w:eastAsia="仿宋" w:hAnsi="仿宋" w:cs="仿宋" w:hint="eastAsia"/>
                <w:sz w:val="24"/>
              </w:rPr>
              <w:t>分；产品材质规格性能低于标书要求但又属于可以接受的、可靠性一般的得</w:t>
            </w:r>
            <w:r>
              <w:rPr>
                <w:rFonts w:ascii="仿宋" w:eastAsia="仿宋" w:hAnsi="仿宋" w:cs="仿宋" w:hint="eastAsia"/>
                <w:sz w:val="24"/>
              </w:rPr>
              <w:t>0-4</w:t>
            </w:r>
            <w:r>
              <w:rPr>
                <w:rFonts w:ascii="仿宋" w:eastAsia="仿宋" w:hAnsi="仿宋" w:cs="仿宋" w:hint="eastAsia"/>
                <w:sz w:val="24"/>
              </w:rPr>
              <w:t>分；</w:t>
            </w:r>
          </w:p>
        </w:tc>
        <w:tc>
          <w:tcPr>
            <w:tcW w:w="1134" w:type="dxa"/>
            <w:vMerge w:val="restart"/>
            <w:vAlign w:val="center"/>
          </w:tcPr>
          <w:p w:rsidR="00B67D10" w:rsidRDefault="00D63723">
            <w:pPr>
              <w:pStyle w:val="a3"/>
              <w:ind w:firstLineChars="100" w:firstLine="241"/>
              <w:rPr>
                <w:rFonts w:ascii="仿宋" w:eastAsia="仿宋" w:hAnsi="仿宋" w:cs="仿宋"/>
                <w:sz w:val="24"/>
              </w:rPr>
            </w:pPr>
            <w:r>
              <w:rPr>
                <w:rFonts w:ascii="仿宋" w:eastAsia="仿宋" w:hAnsi="仿宋" w:cs="仿宋" w:hint="eastAsia"/>
                <w:b/>
                <w:bCs/>
                <w:color w:val="auto"/>
                <w:spacing w:val="0"/>
                <w:kern w:val="2"/>
                <w:sz w:val="24"/>
              </w:rPr>
              <w:t>50</w:t>
            </w:r>
            <w:r>
              <w:rPr>
                <w:rFonts w:ascii="仿宋" w:eastAsia="仿宋" w:hAnsi="仿宋" w:cs="仿宋" w:hint="eastAsia"/>
                <w:b/>
                <w:bCs/>
                <w:color w:val="auto"/>
                <w:spacing w:val="0"/>
                <w:kern w:val="2"/>
                <w:sz w:val="24"/>
              </w:rPr>
              <w:t>分</w:t>
            </w:r>
          </w:p>
        </w:tc>
      </w:tr>
      <w:tr w:rsidR="00B67D10">
        <w:tc>
          <w:tcPr>
            <w:tcW w:w="1384" w:type="dxa"/>
            <w:tcBorders>
              <w:left w:val="single" w:sz="4" w:space="0" w:color="auto"/>
              <w:right w:val="single" w:sz="4" w:space="0" w:color="auto"/>
            </w:tcBorders>
            <w:vAlign w:val="center"/>
          </w:tcPr>
          <w:p w:rsidR="00B67D10" w:rsidRDefault="00D63723" w:rsidP="005F3E2C">
            <w:pPr>
              <w:spacing w:beforeLines="25" w:before="78" w:afterLines="25" w:after="78"/>
              <w:jc w:val="center"/>
              <w:rPr>
                <w:rFonts w:ascii="仿宋" w:eastAsia="仿宋" w:hAnsi="仿宋" w:cs="仿宋"/>
                <w:bCs/>
                <w:spacing w:val="20"/>
                <w:sz w:val="24"/>
              </w:rPr>
            </w:pPr>
            <w:r>
              <w:rPr>
                <w:rFonts w:ascii="仿宋" w:eastAsia="仿宋" w:hAnsi="仿宋" w:cs="仿宋" w:hint="eastAsia"/>
                <w:bCs/>
                <w:spacing w:val="20"/>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67D10" w:rsidRDefault="00D63723" w:rsidP="005F3E2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项目实施</w:t>
            </w:r>
            <w:r>
              <w:rPr>
                <w:rFonts w:ascii="仿宋" w:eastAsia="仿宋" w:hAnsi="仿宋" w:cs="仿宋" w:hint="eastAsia"/>
                <w:sz w:val="24"/>
              </w:rPr>
              <w:t>及视频演示</w:t>
            </w:r>
            <w:r>
              <w:rPr>
                <w:rFonts w:ascii="仿宋" w:eastAsia="仿宋" w:hAnsi="仿宋" w:cs="仿宋" w:hint="eastAsia"/>
                <w:b/>
                <w:bCs/>
                <w:sz w:val="24"/>
              </w:rPr>
              <w:t>(</w:t>
            </w:r>
            <w:r>
              <w:rPr>
                <w:rFonts w:ascii="仿宋" w:eastAsia="仿宋" w:hAnsi="仿宋" w:cs="仿宋" w:hint="eastAsia"/>
                <w:b/>
                <w:bCs/>
                <w:sz w:val="24"/>
              </w:rPr>
              <w:t>20</w:t>
            </w:r>
            <w:r>
              <w:rPr>
                <w:rFonts w:ascii="仿宋" w:eastAsia="仿宋" w:hAnsi="仿宋" w:cs="仿宋" w:hint="eastAsia"/>
                <w:b/>
                <w:bCs/>
                <w:sz w:val="24"/>
              </w:rPr>
              <w:t>分</w:t>
            </w:r>
            <w:r>
              <w:rPr>
                <w:rFonts w:ascii="仿宋" w:eastAsia="仿宋" w:hAnsi="仿宋" w:cs="仿宋" w:hint="eastAsia"/>
                <w:b/>
                <w:bCs/>
                <w:sz w:val="24"/>
              </w:rPr>
              <w:t>)</w:t>
            </w:r>
          </w:p>
        </w:tc>
        <w:tc>
          <w:tcPr>
            <w:tcW w:w="5812" w:type="dxa"/>
            <w:tcBorders>
              <w:top w:val="single" w:sz="4" w:space="0" w:color="auto"/>
              <w:left w:val="single" w:sz="4" w:space="0" w:color="auto"/>
              <w:bottom w:val="single" w:sz="4" w:space="0" w:color="auto"/>
              <w:right w:val="single" w:sz="4" w:space="0" w:color="auto"/>
            </w:tcBorders>
            <w:vAlign w:val="center"/>
          </w:tcPr>
          <w:p w:rsidR="00B67D10" w:rsidRDefault="00D63723">
            <w:pPr>
              <w:spacing w:line="360" w:lineRule="exact"/>
              <w:rPr>
                <w:rFonts w:ascii="仿宋" w:eastAsia="仿宋" w:hAnsi="仿宋" w:cs="仿宋"/>
                <w:sz w:val="24"/>
              </w:rPr>
            </w:pPr>
            <w:r>
              <w:rPr>
                <w:rFonts w:ascii="仿宋" w:eastAsia="仿宋" w:hAnsi="仿宋" w:cs="仿宋" w:hint="eastAsia"/>
                <w:sz w:val="24"/>
              </w:rPr>
              <w:t>针对本项目的整体方案、安装调试方案</w:t>
            </w:r>
            <w:r>
              <w:rPr>
                <w:rFonts w:ascii="仿宋" w:eastAsia="仿宋" w:hAnsi="仿宋" w:cs="仿宋" w:hint="eastAsia"/>
                <w:sz w:val="24"/>
              </w:rPr>
              <w:t>、</w:t>
            </w:r>
            <w:r>
              <w:rPr>
                <w:rFonts w:ascii="仿宋" w:eastAsia="仿宋" w:hAnsi="仿宋" w:cs="仿宋" w:hint="eastAsia"/>
                <w:sz w:val="24"/>
              </w:rPr>
              <w:t>视频演示情况</w:t>
            </w:r>
            <w:r>
              <w:rPr>
                <w:rFonts w:ascii="仿宋" w:eastAsia="仿宋" w:hAnsi="仿宋" w:cs="仿宋" w:hint="eastAsia"/>
                <w:sz w:val="24"/>
              </w:rPr>
              <w:t>等方面进行综合打分。</w:t>
            </w:r>
          </w:p>
          <w:p w:rsidR="00B67D10" w:rsidRDefault="00D63723">
            <w:pPr>
              <w:spacing w:line="360" w:lineRule="exact"/>
              <w:rPr>
                <w:rFonts w:ascii="仿宋" w:eastAsia="仿宋" w:hAnsi="仿宋" w:cs="仿宋"/>
                <w:sz w:val="24"/>
              </w:rPr>
            </w:pPr>
            <w:r>
              <w:rPr>
                <w:rFonts w:ascii="仿宋" w:eastAsia="仿宋" w:hAnsi="仿宋" w:cs="仿宋" w:hint="eastAsia"/>
                <w:sz w:val="24"/>
              </w:rPr>
              <w:t> </w:t>
            </w:r>
            <w:r>
              <w:rPr>
                <w:rFonts w:ascii="仿宋" w:eastAsia="仿宋" w:hAnsi="仿宋" w:cs="仿宋" w:hint="eastAsia"/>
                <w:sz w:val="24"/>
              </w:rPr>
              <w:t>安装调试方案和安装组织计划等方面较好，并且投标方案已充分考虑采购人的现场情况，方案等内容详尽，</w:t>
            </w:r>
            <w:r>
              <w:rPr>
                <w:rFonts w:ascii="仿宋" w:eastAsia="仿宋" w:hAnsi="仿宋" w:cs="仿宋" w:hint="eastAsia"/>
                <w:sz w:val="24"/>
              </w:rPr>
              <w:t>实施人员具备汽车修理工高级技师证书≥</w:t>
            </w:r>
            <w:r>
              <w:rPr>
                <w:rFonts w:ascii="仿宋" w:eastAsia="仿宋" w:hAnsi="仿宋" w:cs="仿宋" w:hint="eastAsia"/>
                <w:sz w:val="24"/>
              </w:rPr>
              <w:t>2</w:t>
            </w:r>
            <w:r>
              <w:rPr>
                <w:rFonts w:ascii="仿宋" w:eastAsia="仿宋" w:hAnsi="仿宋" w:cs="仿宋" w:hint="eastAsia"/>
                <w:sz w:val="24"/>
              </w:rPr>
              <w:t>人，视频演示情况好的，</w:t>
            </w:r>
            <w:r>
              <w:rPr>
                <w:rFonts w:ascii="仿宋" w:eastAsia="仿宋" w:hAnsi="仿宋" w:cs="仿宋" w:hint="eastAsia"/>
                <w:sz w:val="24"/>
              </w:rPr>
              <w:t>得</w:t>
            </w: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20</w:t>
            </w:r>
            <w:r>
              <w:rPr>
                <w:rFonts w:ascii="仿宋" w:eastAsia="仿宋" w:hAnsi="仿宋" w:cs="仿宋" w:hint="eastAsia"/>
                <w:sz w:val="24"/>
              </w:rPr>
              <w:t>分；</w:t>
            </w:r>
          </w:p>
          <w:p w:rsidR="00B67D10" w:rsidRDefault="00D63723">
            <w:pPr>
              <w:spacing w:line="360" w:lineRule="exact"/>
              <w:rPr>
                <w:rFonts w:ascii="仿宋" w:eastAsia="仿宋" w:hAnsi="仿宋" w:cs="仿宋"/>
                <w:sz w:val="24"/>
              </w:rPr>
            </w:pPr>
            <w:r>
              <w:rPr>
                <w:rFonts w:ascii="仿宋" w:eastAsia="仿宋" w:hAnsi="仿宋" w:cs="仿宋" w:hint="eastAsia"/>
                <w:sz w:val="24"/>
              </w:rPr>
              <w:t> </w:t>
            </w:r>
            <w:r>
              <w:rPr>
                <w:rFonts w:ascii="仿宋" w:eastAsia="仿宋" w:hAnsi="仿宋" w:cs="仿宋" w:hint="eastAsia"/>
                <w:sz w:val="24"/>
              </w:rPr>
              <w:t>安装调试方案和安装组织计划等方面具有一定的科学性，并且投标方案基本考虑了采购人的现场情况，方案等内容一般，</w:t>
            </w:r>
            <w:r>
              <w:rPr>
                <w:rFonts w:ascii="仿宋" w:eastAsia="仿宋" w:hAnsi="仿宋" w:cs="仿宋" w:hint="eastAsia"/>
                <w:sz w:val="24"/>
              </w:rPr>
              <w:t>实施人员具备汽车修理工高级技师证书≥</w:t>
            </w:r>
            <w:r>
              <w:rPr>
                <w:rFonts w:ascii="仿宋" w:eastAsia="仿宋" w:hAnsi="仿宋" w:cs="仿宋" w:hint="eastAsia"/>
                <w:sz w:val="24"/>
              </w:rPr>
              <w:t>1</w:t>
            </w:r>
            <w:r>
              <w:rPr>
                <w:rFonts w:ascii="仿宋" w:eastAsia="仿宋" w:hAnsi="仿宋" w:cs="仿宋" w:hint="eastAsia"/>
                <w:sz w:val="24"/>
              </w:rPr>
              <w:t>人，视频演示情况一般，</w:t>
            </w:r>
            <w:r>
              <w:rPr>
                <w:rFonts w:ascii="仿宋" w:eastAsia="仿宋" w:hAnsi="仿宋" w:cs="仿宋" w:hint="eastAsia"/>
                <w:sz w:val="24"/>
              </w:rPr>
              <w:t>得</w:t>
            </w:r>
            <w:r>
              <w:rPr>
                <w:rFonts w:ascii="仿宋" w:eastAsia="仿宋" w:hAnsi="仿宋" w:cs="仿宋" w:hint="eastAsia"/>
                <w:sz w:val="24"/>
              </w:rPr>
              <w:t>5</w:t>
            </w:r>
            <w:r>
              <w:rPr>
                <w:rFonts w:ascii="仿宋" w:eastAsia="仿宋" w:hAnsi="仿宋" w:cs="仿宋" w:hint="eastAsia"/>
                <w:sz w:val="24"/>
              </w:rPr>
              <w:t>-1</w:t>
            </w:r>
            <w:r>
              <w:rPr>
                <w:rFonts w:ascii="仿宋" w:eastAsia="仿宋" w:hAnsi="仿宋" w:cs="仿宋" w:hint="eastAsia"/>
                <w:sz w:val="24"/>
              </w:rPr>
              <w:t>0</w:t>
            </w:r>
            <w:r>
              <w:rPr>
                <w:rFonts w:ascii="仿宋" w:eastAsia="仿宋" w:hAnsi="仿宋" w:cs="仿宋" w:hint="eastAsia"/>
                <w:sz w:val="24"/>
              </w:rPr>
              <w:t>分；</w:t>
            </w:r>
          </w:p>
          <w:p w:rsidR="00B67D10" w:rsidRDefault="00D63723">
            <w:pPr>
              <w:spacing w:line="360" w:lineRule="exact"/>
              <w:rPr>
                <w:rFonts w:ascii="仿宋" w:eastAsia="仿宋" w:hAnsi="仿宋" w:cs="仿宋"/>
                <w:sz w:val="24"/>
              </w:rPr>
            </w:pPr>
            <w:r>
              <w:rPr>
                <w:rFonts w:ascii="仿宋" w:eastAsia="仿宋" w:hAnsi="仿宋" w:cs="仿宋" w:hint="eastAsia"/>
                <w:sz w:val="24"/>
              </w:rPr>
              <w:lastRenderedPageBreak/>
              <w:t>安装调试方案和安装组织计划等方面缺乏一定的科学性，并且投标方案未考虑到采购人的现场情况，方案等内容简单，</w:t>
            </w:r>
            <w:r>
              <w:rPr>
                <w:rFonts w:ascii="仿宋" w:eastAsia="仿宋" w:hAnsi="仿宋" w:cs="仿宋" w:hint="eastAsia"/>
                <w:sz w:val="24"/>
              </w:rPr>
              <w:t>实施人员不具备汽车修理工高级技师证书，视频演示情况较差，</w:t>
            </w:r>
            <w:r>
              <w:rPr>
                <w:rFonts w:ascii="仿宋" w:eastAsia="仿宋" w:hAnsi="仿宋" w:cs="仿宋" w:hint="eastAsia"/>
                <w:sz w:val="24"/>
              </w:rPr>
              <w:t>得</w:t>
            </w:r>
            <w:r>
              <w:rPr>
                <w:rFonts w:ascii="仿宋" w:eastAsia="仿宋" w:hAnsi="仿宋" w:cs="仿宋" w:hint="eastAsia"/>
                <w:sz w:val="24"/>
              </w:rPr>
              <w:t>1</w:t>
            </w:r>
            <w:r>
              <w:rPr>
                <w:rFonts w:ascii="仿宋" w:eastAsia="仿宋" w:hAnsi="仿宋" w:cs="仿宋" w:hint="eastAsia"/>
                <w:sz w:val="24"/>
              </w:rPr>
              <w:t>-5</w:t>
            </w:r>
            <w:r>
              <w:rPr>
                <w:rFonts w:ascii="仿宋" w:eastAsia="仿宋" w:hAnsi="仿宋" w:cs="仿宋" w:hint="eastAsia"/>
                <w:sz w:val="24"/>
              </w:rPr>
              <w:t>分。</w:t>
            </w:r>
          </w:p>
          <w:p w:rsidR="00B67D10" w:rsidRDefault="00D63723">
            <w:pPr>
              <w:pStyle w:val="Default"/>
              <w:rPr>
                <w:rFonts w:eastAsia="仿宋"/>
              </w:rPr>
            </w:pPr>
            <w:r>
              <w:rPr>
                <w:rFonts w:eastAsia="仿宋" w:hint="eastAsia"/>
              </w:rPr>
              <w:t>未能提供安装调试方案和安装组织计划以及演示视频的投标人得</w:t>
            </w:r>
            <w:r>
              <w:rPr>
                <w:rFonts w:eastAsia="仿宋" w:hint="eastAsia"/>
              </w:rPr>
              <w:t>0</w:t>
            </w:r>
            <w:r>
              <w:rPr>
                <w:rFonts w:eastAsia="仿宋" w:hint="eastAsia"/>
              </w:rPr>
              <w:t>分</w:t>
            </w:r>
          </w:p>
        </w:tc>
        <w:tc>
          <w:tcPr>
            <w:tcW w:w="1134" w:type="dxa"/>
            <w:vMerge/>
          </w:tcPr>
          <w:p w:rsidR="00B67D10" w:rsidRDefault="00B67D10">
            <w:pPr>
              <w:pStyle w:val="a3"/>
              <w:rPr>
                <w:rFonts w:ascii="仿宋" w:eastAsia="仿宋" w:hAnsi="仿宋" w:cs="仿宋"/>
                <w:sz w:val="24"/>
              </w:rPr>
            </w:pPr>
          </w:p>
        </w:tc>
      </w:tr>
      <w:tr w:rsidR="00B67D10">
        <w:tc>
          <w:tcPr>
            <w:tcW w:w="1384" w:type="dxa"/>
            <w:tcBorders>
              <w:left w:val="single" w:sz="4" w:space="0" w:color="auto"/>
              <w:right w:val="single" w:sz="4" w:space="0" w:color="auto"/>
            </w:tcBorders>
            <w:vAlign w:val="center"/>
          </w:tcPr>
          <w:p w:rsidR="00B67D10" w:rsidRDefault="00D63723" w:rsidP="005F3E2C">
            <w:pPr>
              <w:spacing w:beforeLines="25" w:before="78" w:afterLines="25" w:after="78"/>
              <w:jc w:val="center"/>
              <w:rPr>
                <w:rFonts w:ascii="仿宋" w:eastAsia="仿宋" w:hAnsi="仿宋" w:cs="仿宋"/>
                <w:sz w:val="24"/>
              </w:rPr>
            </w:pPr>
            <w:r>
              <w:rPr>
                <w:rFonts w:ascii="仿宋" w:eastAsia="仿宋" w:hAnsi="仿宋" w:cs="仿宋" w:hint="eastAsia"/>
                <w:sz w:val="24"/>
              </w:rPr>
              <w:lastRenderedPageBreak/>
              <w:t>3</w:t>
            </w:r>
          </w:p>
        </w:tc>
        <w:tc>
          <w:tcPr>
            <w:tcW w:w="1276" w:type="dxa"/>
            <w:tcBorders>
              <w:top w:val="single" w:sz="4" w:space="0" w:color="auto"/>
              <w:left w:val="single" w:sz="4" w:space="0" w:color="auto"/>
              <w:bottom w:val="single" w:sz="4" w:space="0" w:color="auto"/>
              <w:right w:val="single" w:sz="4" w:space="0" w:color="auto"/>
            </w:tcBorders>
            <w:vAlign w:val="center"/>
          </w:tcPr>
          <w:p w:rsidR="00B67D10" w:rsidRDefault="00D63723" w:rsidP="005F3E2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售后服务</w:t>
            </w:r>
          </w:p>
          <w:p w:rsidR="00B67D10" w:rsidRDefault="00D63723" w:rsidP="005F3E2C">
            <w:pPr>
              <w:spacing w:beforeLines="25" w:before="78" w:afterLines="25" w:after="78" w:line="360" w:lineRule="exact"/>
              <w:jc w:val="center"/>
              <w:rPr>
                <w:rFonts w:ascii="仿宋" w:eastAsia="仿宋" w:hAnsi="仿宋" w:cs="仿宋"/>
                <w:sz w:val="24"/>
              </w:rPr>
            </w:pPr>
            <w:r>
              <w:rPr>
                <w:rFonts w:ascii="仿宋" w:eastAsia="仿宋" w:hAnsi="仿宋" w:cs="仿宋" w:hint="eastAsia"/>
                <w:b/>
                <w:bCs/>
                <w:sz w:val="24"/>
              </w:rPr>
              <w:t>(</w:t>
            </w:r>
            <w:r>
              <w:rPr>
                <w:rFonts w:ascii="仿宋" w:eastAsia="仿宋" w:hAnsi="仿宋" w:cs="仿宋" w:hint="eastAsia"/>
                <w:b/>
                <w:bCs/>
                <w:sz w:val="24"/>
              </w:rPr>
              <w:t>7</w:t>
            </w:r>
            <w:r>
              <w:rPr>
                <w:rFonts w:ascii="仿宋" w:eastAsia="仿宋" w:hAnsi="仿宋" w:cs="仿宋" w:hint="eastAsia"/>
                <w:b/>
                <w:bCs/>
                <w:sz w:val="24"/>
              </w:rPr>
              <w:t>分</w:t>
            </w:r>
            <w:r>
              <w:rPr>
                <w:rFonts w:ascii="仿宋" w:eastAsia="仿宋" w:hAnsi="仿宋" w:cs="仿宋" w:hint="eastAsia"/>
                <w:b/>
                <w:bCs/>
                <w:sz w:val="24"/>
              </w:rPr>
              <w:t>)</w:t>
            </w:r>
          </w:p>
        </w:tc>
        <w:tc>
          <w:tcPr>
            <w:tcW w:w="5812" w:type="dxa"/>
            <w:tcBorders>
              <w:top w:val="single" w:sz="4" w:space="0" w:color="auto"/>
              <w:left w:val="single" w:sz="4" w:space="0" w:color="auto"/>
              <w:bottom w:val="single" w:sz="4" w:space="0" w:color="auto"/>
              <w:right w:val="single" w:sz="4" w:space="0" w:color="auto"/>
            </w:tcBorders>
            <w:vAlign w:val="center"/>
          </w:tcPr>
          <w:p w:rsidR="00B67D10" w:rsidRDefault="00D63723">
            <w:pPr>
              <w:spacing w:line="360" w:lineRule="exact"/>
              <w:rPr>
                <w:rFonts w:ascii="仿宋" w:eastAsia="仿宋" w:hAnsi="仿宋" w:cs="仿宋"/>
                <w:sz w:val="24"/>
              </w:rPr>
            </w:pPr>
            <w:r>
              <w:rPr>
                <w:rFonts w:ascii="仿宋" w:eastAsia="仿宋" w:hAnsi="仿宋" w:cs="仿宋" w:hint="eastAsia"/>
                <w:sz w:val="24"/>
              </w:rPr>
              <w:t>对保修期内售后服务进行评分</w:t>
            </w:r>
            <w:r>
              <w:rPr>
                <w:rFonts w:ascii="仿宋" w:eastAsia="仿宋" w:hAnsi="仿宋" w:cs="仿宋" w:hint="eastAsia"/>
                <w:sz w:val="24"/>
              </w:rPr>
              <w:t>，</w:t>
            </w:r>
            <w:r>
              <w:rPr>
                <w:rFonts w:ascii="仿宋" w:eastAsia="仿宋" w:hAnsi="仿宋" w:cs="仿宋" w:hint="eastAsia"/>
                <w:sz w:val="24"/>
              </w:rPr>
              <w:t>包括维修人员的证书（如新能源汽车检测维修专业能力评价证书），</w:t>
            </w:r>
            <w:r>
              <w:rPr>
                <w:rFonts w:ascii="仿宋" w:eastAsia="仿宋" w:hAnsi="仿宋" w:cs="仿宋" w:hint="eastAsia"/>
                <w:sz w:val="24"/>
              </w:rPr>
              <w:t>产品免费维修年限的长短、用户培训计划、设备故障响应时间等）；对保修期外的服务内容说明及零部件更换收费有无优惠等进行打分。</w:t>
            </w:r>
          </w:p>
          <w:p w:rsidR="00B67D10" w:rsidRDefault="00D63723">
            <w:pPr>
              <w:spacing w:line="360" w:lineRule="exact"/>
              <w:rPr>
                <w:rFonts w:ascii="仿宋" w:eastAsia="仿宋" w:hAnsi="仿宋" w:cs="仿宋"/>
                <w:sz w:val="24"/>
              </w:rPr>
            </w:pPr>
            <w:r>
              <w:rPr>
                <w:rFonts w:ascii="仿宋" w:eastAsia="仿宋" w:hAnsi="仿宋" w:cs="仿宋" w:hint="eastAsia"/>
                <w:sz w:val="24"/>
              </w:rPr>
              <w:t>服务优良得</w:t>
            </w:r>
            <w:r>
              <w:rPr>
                <w:rFonts w:ascii="仿宋" w:eastAsia="仿宋" w:hAnsi="仿宋" w:cs="仿宋" w:hint="eastAsia"/>
                <w:sz w:val="24"/>
              </w:rPr>
              <w:t>7</w:t>
            </w:r>
            <w:r>
              <w:rPr>
                <w:rFonts w:ascii="仿宋" w:eastAsia="仿宋" w:hAnsi="仿宋" w:cs="仿宋" w:hint="eastAsia"/>
                <w:sz w:val="24"/>
              </w:rPr>
              <w:t>分，较好得</w:t>
            </w:r>
            <w:r>
              <w:rPr>
                <w:rFonts w:ascii="仿宋" w:eastAsia="仿宋" w:hAnsi="仿宋" w:cs="仿宋" w:hint="eastAsia"/>
                <w:sz w:val="24"/>
              </w:rPr>
              <w:t>4</w:t>
            </w:r>
            <w:r>
              <w:rPr>
                <w:rFonts w:ascii="仿宋" w:eastAsia="仿宋" w:hAnsi="仿宋" w:cs="仿宋" w:hint="eastAsia"/>
                <w:sz w:val="24"/>
              </w:rPr>
              <w:t>分，一般得</w:t>
            </w:r>
            <w:r>
              <w:rPr>
                <w:rFonts w:ascii="仿宋" w:eastAsia="仿宋" w:hAnsi="仿宋" w:cs="仿宋" w:hint="eastAsia"/>
                <w:sz w:val="24"/>
              </w:rPr>
              <w:t>1</w:t>
            </w:r>
            <w:r>
              <w:rPr>
                <w:rFonts w:ascii="仿宋" w:eastAsia="仿宋" w:hAnsi="仿宋" w:cs="仿宋" w:hint="eastAsia"/>
                <w:sz w:val="24"/>
              </w:rPr>
              <w:t>分。</w:t>
            </w:r>
          </w:p>
        </w:tc>
        <w:tc>
          <w:tcPr>
            <w:tcW w:w="1134" w:type="dxa"/>
            <w:vMerge/>
          </w:tcPr>
          <w:p w:rsidR="00B67D10" w:rsidRDefault="00B67D10">
            <w:pPr>
              <w:pStyle w:val="a3"/>
              <w:rPr>
                <w:rFonts w:ascii="仿宋" w:eastAsia="仿宋" w:hAnsi="仿宋" w:cs="仿宋"/>
                <w:sz w:val="24"/>
              </w:rPr>
            </w:pPr>
          </w:p>
        </w:tc>
      </w:tr>
      <w:tr w:rsidR="00B67D10">
        <w:tc>
          <w:tcPr>
            <w:tcW w:w="1384" w:type="dxa"/>
            <w:tcBorders>
              <w:left w:val="single" w:sz="4" w:space="0" w:color="auto"/>
              <w:right w:val="single" w:sz="4" w:space="0" w:color="auto"/>
            </w:tcBorders>
            <w:vAlign w:val="center"/>
          </w:tcPr>
          <w:p w:rsidR="00B67D10" w:rsidRDefault="00D63723" w:rsidP="005F3E2C">
            <w:pPr>
              <w:spacing w:beforeLines="25" w:before="78" w:afterLines="25" w:after="78"/>
              <w:jc w:val="center"/>
              <w:rPr>
                <w:rFonts w:ascii="仿宋" w:eastAsia="仿宋" w:hAnsi="仿宋" w:cs="仿宋"/>
                <w:sz w:val="24"/>
              </w:rPr>
            </w:pPr>
            <w:r>
              <w:rPr>
                <w:rFonts w:ascii="仿宋" w:eastAsia="仿宋" w:hAnsi="仿宋" w:cs="仿宋"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B67D10" w:rsidRDefault="00D63723" w:rsidP="005F3E2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切实可行的承诺</w:t>
            </w:r>
            <w:r>
              <w:rPr>
                <w:rFonts w:ascii="仿宋" w:eastAsia="仿宋" w:hAnsi="仿宋" w:cs="仿宋" w:hint="eastAsia"/>
                <w:b/>
                <w:bCs/>
                <w:sz w:val="24"/>
              </w:rPr>
              <w:t>（</w:t>
            </w:r>
            <w:r>
              <w:rPr>
                <w:rFonts w:ascii="仿宋" w:eastAsia="仿宋" w:hAnsi="仿宋" w:cs="仿宋" w:hint="eastAsia"/>
                <w:b/>
                <w:bCs/>
                <w:sz w:val="24"/>
              </w:rPr>
              <w:t>3</w:t>
            </w:r>
            <w:r>
              <w:rPr>
                <w:rFonts w:ascii="仿宋" w:eastAsia="仿宋" w:hAnsi="仿宋" w:cs="仿宋" w:hint="eastAsia"/>
                <w:b/>
                <w:bCs/>
                <w:sz w:val="24"/>
              </w:rPr>
              <w:t>分）</w:t>
            </w:r>
          </w:p>
        </w:tc>
        <w:tc>
          <w:tcPr>
            <w:tcW w:w="5812" w:type="dxa"/>
            <w:tcBorders>
              <w:top w:val="single" w:sz="4" w:space="0" w:color="auto"/>
              <w:left w:val="single" w:sz="4" w:space="0" w:color="auto"/>
              <w:bottom w:val="single" w:sz="4" w:space="0" w:color="auto"/>
              <w:right w:val="single" w:sz="4" w:space="0" w:color="auto"/>
            </w:tcBorders>
            <w:vAlign w:val="center"/>
          </w:tcPr>
          <w:p w:rsidR="00B67D10" w:rsidRDefault="00D63723">
            <w:pPr>
              <w:widowControl/>
              <w:spacing w:line="360" w:lineRule="exact"/>
              <w:jc w:val="left"/>
              <w:rPr>
                <w:rFonts w:ascii="仿宋" w:eastAsia="仿宋" w:hAnsi="仿宋" w:cs="仿宋"/>
                <w:sz w:val="24"/>
              </w:rPr>
            </w:pPr>
            <w:r>
              <w:rPr>
                <w:rFonts w:ascii="仿宋" w:eastAsia="仿宋" w:hAnsi="仿宋" w:cs="仿宋" w:hint="eastAsia"/>
                <w:sz w:val="24"/>
              </w:rPr>
              <w:t>投标人根据自身条件提出切实可行的承诺并需说明相应的保障措施，如供货期的承诺、付款优惠的承诺、派驻项目负责人经验丰富、中标后向甲方捐赠或提供无偿使用的专业设备等。</w:t>
            </w:r>
          </w:p>
          <w:p w:rsidR="00B67D10" w:rsidRDefault="00D63723">
            <w:pPr>
              <w:widowControl/>
              <w:spacing w:line="360" w:lineRule="exact"/>
              <w:jc w:val="left"/>
              <w:rPr>
                <w:rFonts w:ascii="仿宋" w:eastAsia="仿宋" w:hAnsi="仿宋" w:cs="仿宋"/>
                <w:sz w:val="24"/>
              </w:rPr>
            </w:pPr>
            <w:r>
              <w:rPr>
                <w:rFonts w:ascii="仿宋" w:eastAsia="仿宋" w:hAnsi="仿宋" w:cs="仿宋" w:hint="eastAsia"/>
                <w:sz w:val="24"/>
              </w:rPr>
              <w:t>根据投标的承诺及对承诺的保障措施进行综合评分</w:t>
            </w:r>
          </w:p>
          <w:p w:rsidR="00B67D10" w:rsidRDefault="00D63723">
            <w:pPr>
              <w:widowControl/>
              <w:spacing w:line="360" w:lineRule="exact"/>
              <w:jc w:val="left"/>
              <w:rPr>
                <w:rFonts w:ascii="仿宋" w:eastAsia="仿宋" w:hAnsi="仿宋" w:cs="仿宋"/>
                <w:sz w:val="24"/>
              </w:rPr>
            </w:pPr>
            <w:r>
              <w:rPr>
                <w:rFonts w:ascii="仿宋" w:eastAsia="仿宋" w:hAnsi="仿宋" w:cs="仿宋" w:hint="eastAsia"/>
                <w:sz w:val="24"/>
              </w:rPr>
              <w:t>优良得</w:t>
            </w:r>
            <w:r>
              <w:rPr>
                <w:rFonts w:ascii="仿宋" w:eastAsia="仿宋" w:hAnsi="仿宋" w:cs="仿宋" w:hint="eastAsia"/>
                <w:sz w:val="24"/>
              </w:rPr>
              <w:t>3</w:t>
            </w:r>
            <w:r>
              <w:rPr>
                <w:rFonts w:ascii="仿宋" w:eastAsia="仿宋" w:hAnsi="仿宋" w:cs="仿宋" w:hint="eastAsia"/>
                <w:sz w:val="24"/>
              </w:rPr>
              <w:t>分，较好得</w:t>
            </w:r>
            <w:r>
              <w:rPr>
                <w:rFonts w:ascii="仿宋" w:eastAsia="仿宋" w:hAnsi="仿宋" w:cs="仿宋" w:hint="eastAsia"/>
                <w:sz w:val="24"/>
              </w:rPr>
              <w:t>2</w:t>
            </w:r>
            <w:r>
              <w:rPr>
                <w:rFonts w:ascii="仿宋" w:eastAsia="仿宋" w:hAnsi="仿宋" w:cs="仿宋" w:hint="eastAsia"/>
                <w:sz w:val="24"/>
              </w:rPr>
              <w:t>分，一般得</w:t>
            </w:r>
            <w:r>
              <w:rPr>
                <w:rFonts w:ascii="仿宋" w:eastAsia="仿宋" w:hAnsi="仿宋" w:cs="仿宋" w:hint="eastAsia"/>
                <w:sz w:val="24"/>
              </w:rPr>
              <w:t>1</w:t>
            </w:r>
            <w:r>
              <w:rPr>
                <w:rFonts w:ascii="仿宋" w:eastAsia="仿宋" w:hAnsi="仿宋" w:cs="仿宋" w:hint="eastAsia"/>
                <w:sz w:val="24"/>
              </w:rPr>
              <w:t>分</w:t>
            </w:r>
          </w:p>
          <w:p w:rsidR="00B67D10" w:rsidRDefault="00D63723">
            <w:pPr>
              <w:widowControl/>
              <w:spacing w:line="360" w:lineRule="exact"/>
              <w:jc w:val="left"/>
              <w:rPr>
                <w:rFonts w:ascii="仿宋" w:eastAsia="仿宋" w:hAnsi="仿宋" w:cs="仿宋"/>
                <w:sz w:val="24"/>
              </w:rPr>
            </w:pPr>
            <w:r>
              <w:rPr>
                <w:rFonts w:ascii="仿宋" w:eastAsia="仿宋" w:hAnsi="仿宋" w:cs="仿宋" w:hint="eastAsia"/>
                <w:sz w:val="24"/>
              </w:rPr>
              <w:t>特别说明：投标人承诺时需根据自身条件承诺，一旦中标将按承诺签订合同，产生的后果由投标人承担。</w:t>
            </w:r>
          </w:p>
        </w:tc>
        <w:tc>
          <w:tcPr>
            <w:tcW w:w="1134" w:type="dxa"/>
            <w:vMerge/>
          </w:tcPr>
          <w:p w:rsidR="00B67D10" w:rsidRDefault="00B67D10">
            <w:pPr>
              <w:pStyle w:val="a3"/>
              <w:rPr>
                <w:rFonts w:ascii="仿宋" w:eastAsia="仿宋" w:hAnsi="仿宋" w:cs="仿宋"/>
                <w:sz w:val="24"/>
              </w:rPr>
            </w:pPr>
          </w:p>
        </w:tc>
      </w:tr>
      <w:tr w:rsidR="00B67D10">
        <w:tc>
          <w:tcPr>
            <w:tcW w:w="1384" w:type="dxa"/>
            <w:tcBorders>
              <w:left w:val="single" w:sz="4" w:space="0" w:color="auto"/>
              <w:right w:val="single" w:sz="4" w:space="0" w:color="auto"/>
            </w:tcBorders>
            <w:vAlign w:val="center"/>
          </w:tcPr>
          <w:p w:rsidR="00B67D10" w:rsidRDefault="00D63723" w:rsidP="005F3E2C">
            <w:pPr>
              <w:spacing w:beforeLines="25" w:before="78" w:afterLines="25" w:after="78"/>
              <w:jc w:val="center"/>
              <w:rPr>
                <w:rFonts w:ascii="仿宋" w:eastAsia="仿宋" w:hAnsi="仿宋" w:cs="仿宋"/>
                <w:sz w:val="24"/>
              </w:rPr>
            </w:pPr>
            <w:r>
              <w:rPr>
                <w:rFonts w:ascii="仿宋" w:eastAsia="仿宋" w:hAnsi="仿宋" w:cs="仿宋" w:hint="eastAsia"/>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67D10" w:rsidRDefault="00D63723" w:rsidP="005F3E2C">
            <w:pPr>
              <w:spacing w:beforeLines="25" w:before="78" w:afterLines="25" w:after="78" w:line="360" w:lineRule="exact"/>
              <w:jc w:val="center"/>
              <w:rPr>
                <w:rFonts w:ascii="仿宋" w:eastAsia="仿宋" w:hAnsi="仿宋" w:cs="仿宋"/>
                <w:sz w:val="24"/>
              </w:rPr>
            </w:pPr>
            <w:r>
              <w:rPr>
                <w:rFonts w:ascii="仿宋" w:eastAsia="仿宋" w:hAnsi="仿宋" w:cs="仿宋" w:hint="eastAsia"/>
                <w:sz w:val="24"/>
              </w:rPr>
              <w:t>业绩合同</w:t>
            </w:r>
            <w:r>
              <w:rPr>
                <w:rFonts w:ascii="仿宋" w:eastAsia="仿宋" w:hAnsi="仿宋" w:cs="仿宋" w:hint="eastAsia"/>
                <w:b/>
                <w:bCs/>
                <w:sz w:val="24"/>
              </w:rPr>
              <w:t>（</w:t>
            </w:r>
            <w:r>
              <w:rPr>
                <w:rFonts w:ascii="仿宋" w:eastAsia="仿宋" w:hAnsi="仿宋" w:cs="仿宋" w:hint="eastAsia"/>
                <w:b/>
                <w:bCs/>
                <w:sz w:val="24"/>
              </w:rPr>
              <w:t>6</w:t>
            </w:r>
            <w:r>
              <w:rPr>
                <w:rFonts w:ascii="仿宋" w:eastAsia="仿宋" w:hAnsi="仿宋" w:cs="仿宋" w:hint="eastAsia"/>
                <w:b/>
                <w:bCs/>
                <w:sz w:val="24"/>
              </w:rPr>
              <w:t>分）</w:t>
            </w:r>
          </w:p>
        </w:tc>
        <w:tc>
          <w:tcPr>
            <w:tcW w:w="5812" w:type="dxa"/>
            <w:tcBorders>
              <w:top w:val="single" w:sz="4" w:space="0" w:color="auto"/>
              <w:left w:val="single" w:sz="4" w:space="0" w:color="auto"/>
              <w:bottom w:val="single" w:sz="4" w:space="0" w:color="auto"/>
              <w:right w:val="single" w:sz="4" w:space="0" w:color="auto"/>
            </w:tcBorders>
            <w:vAlign w:val="center"/>
          </w:tcPr>
          <w:p w:rsidR="00B67D10" w:rsidRDefault="00D63723">
            <w:pPr>
              <w:widowControl/>
              <w:spacing w:line="360" w:lineRule="exact"/>
              <w:jc w:val="left"/>
              <w:rPr>
                <w:rFonts w:ascii="仿宋" w:eastAsia="仿宋" w:hAnsi="仿宋" w:cs="仿宋"/>
                <w:sz w:val="24"/>
              </w:rPr>
            </w:pPr>
            <w:r>
              <w:rPr>
                <w:rFonts w:ascii="仿宋" w:eastAsia="仿宋" w:hAnsi="仿宋" w:cs="仿宋" w:hint="eastAsia"/>
                <w:sz w:val="24"/>
              </w:rPr>
              <w:t>投标人或设备制造商自</w:t>
            </w:r>
            <w:r>
              <w:rPr>
                <w:rFonts w:ascii="仿宋" w:eastAsia="仿宋" w:hAnsi="仿宋" w:cs="仿宋" w:hint="eastAsia"/>
                <w:sz w:val="24"/>
              </w:rPr>
              <w:t>2020</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月至开标之日期间</w:t>
            </w:r>
            <w:r>
              <w:rPr>
                <w:rFonts w:ascii="仿宋" w:eastAsia="仿宋" w:hAnsi="仿宋" w:cs="仿宋" w:hint="eastAsia"/>
                <w:sz w:val="24"/>
              </w:rPr>
              <w:t>(</w:t>
            </w:r>
            <w:r>
              <w:rPr>
                <w:rFonts w:ascii="仿宋" w:eastAsia="仿宋" w:hAnsi="仿宋" w:cs="仿宋" w:hint="eastAsia"/>
                <w:sz w:val="24"/>
              </w:rPr>
              <w:t>以合同签订时间为准</w:t>
            </w:r>
            <w:r>
              <w:rPr>
                <w:rFonts w:ascii="仿宋" w:eastAsia="仿宋" w:hAnsi="仿宋" w:cs="仿宋" w:hint="eastAsia"/>
                <w:sz w:val="24"/>
              </w:rPr>
              <w:t>)</w:t>
            </w:r>
            <w:r>
              <w:rPr>
                <w:rFonts w:ascii="仿宋" w:eastAsia="仿宋" w:hAnsi="仿宋" w:cs="仿宋" w:hint="eastAsia"/>
                <w:sz w:val="24"/>
              </w:rPr>
              <w:t>具有</w:t>
            </w:r>
            <w:r>
              <w:rPr>
                <w:rFonts w:ascii="仿宋" w:eastAsia="仿宋" w:hAnsi="仿宋" w:cs="仿宋" w:hint="eastAsia"/>
                <w:sz w:val="24"/>
              </w:rPr>
              <w:t>新能源</w:t>
            </w:r>
            <w:r>
              <w:rPr>
                <w:rFonts w:ascii="仿宋" w:eastAsia="仿宋" w:hAnsi="仿宋" w:cs="仿宋" w:hint="eastAsia"/>
                <w:sz w:val="24"/>
              </w:rPr>
              <w:t>汽车</w:t>
            </w:r>
            <w:r>
              <w:rPr>
                <w:rFonts w:ascii="仿宋" w:eastAsia="仿宋" w:hAnsi="仿宋" w:cs="仿宋" w:hint="eastAsia"/>
                <w:sz w:val="24"/>
              </w:rPr>
              <w:t>专业</w:t>
            </w:r>
            <w:r>
              <w:rPr>
                <w:rFonts w:ascii="仿宋" w:eastAsia="仿宋" w:hAnsi="仿宋" w:cs="仿宋" w:hint="eastAsia"/>
                <w:sz w:val="24"/>
              </w:rPr>
              <w:t>建设类项目业绩，每提供一份得</w:t>
            </w:r>
            <w:r>
              <w:rPr>
                <w:rFonts w:ascii="仿宋" w:eastAsia="仿宋" w:hAnsi="仿宋" w:cs="仿宋" w:hint="eastAsia"/>
                <w:sz w:val="24"/>
              </w:rPr>
              <w:t>2</w:t>
            </w:r>
            <w:r>
              <w:rPr>
                <w:rFonts w:ascii="仿宋" w:eastAsia="仿宋" w:hAnsi="仿宋" w:cs="仿宋" w:hint="eastAsia"/>
                <w:sz w:val="24"/>
              </w:rPr>
              <w:t>分，最多得</w:t>
            </w:r>
            <w:r>
              <w:rPr>
                <w:rFonts w:ascii="仿宋" w:eastAsia="仿宋" w:hAnsi="仿宋" w:cs="仿宋" w:hint="eastAsia"/>
                <w:sz w:val="24"/>
              </w:rPr>
              <w:t>6</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z w:val="24"/>
              </w:rPr>
              <w:t>不提供不得分</w:t>
            </w:r>
            <w:r>
              <w:rPr>
                <w:rFonts w:ascii="仿宋" w:eastAsia="仿宋" w:hAnsi="仿宋" w:cs="仿宋" w:hint="eastAsia"/>
                <w:sz w:val="24"/>
              </w:rPr>
              <w:t>。</w:t>
            </w:r>
            <w:r>
              <w:rPr>
                <w:rFonts w:ascii="仿宋" w:eastAsia="仿宋" w:hAnsi="仿宋" w:cs="仿宋" w:hint="eastAsia"/>
                <w:sz w:val="24"/>
              </w:rPr>
              <w:t xml:space="preserve"> </w:t>
            </w:r>
          </w:p>
          <w:p w:rsidR="00B67D10" w:rsidRDefault="00D63723">
            <w:pPr>
              <w:widowControl/>
              <w:spacing w:line="360" w:lineRule="exact"/>
              <w:jc w:val="left"/>
              <w:rPr>
                <w:rFonts w:ascii="仿宋" w:eastAsia="仿宋" w:hAnsi="仿宋" w:cs="仿宋"/>
                <w:sz w:val="24"/>
              </w:rPr>
            </w:pPr>
            <w:r>
              <w:rPr>
                <w:rFonts w:ascii="仿宋" w:eastAsia="仿宋" w:hAnsi="仿宋" w:cs="仿宋" w:hint="eastAsia"/>
                <w:sz w:val="24"/>
              </w:rPr>
              <w:t>评审依据</w:t>
            </w:r>
            <w:r>
              <w:rPr>
                <w:rFonts w:ascii="仿宋" w:eastAsia="仿宋" w:hAnsi="仿宋" w:cs="仿宋" w:hint="eastAsia"/>
                <w:sz w:val="24"/>
              </w:rPr>
              <w:t xml:space="preserve">: </w:t>
            </w:r>
            <w:r>
              <w:rPr>
                <w:rFonts w:ascii="仿宋" w:eastAsia="仿宋" w:hAnsi="仿宋" w:cs="仿宋" w:hint="eastAsia"/>
                <w:sz w:val="24"/>
              </w:rPr>
              <w:t>响应文件中提供同类业绩合同原件扫描件、中标</w:t>
            </w:r>
            <w:r>
              <w:rPr>
                <w:rFonts w:ascii="仿宋" w:eastAsia="仿宋" w:hAnsi="仿宋" w:cs="仿宋" w:hint="eastAsia"/>
                <w:sz w:val="24"/>
              </w:rPr>
              <w:t>(</w:t>
            </w:r>
            <w:r>
              <w:rPr>
                <w:rFonts w:ascii="仿宋" w:eastAsia="仿宋" w:hAnsi="仿宋" w:cs="仿宋" w:hint="eastAsia"/>
                <w:sz w:val="24"/>
              </w:rPr>
              <w:t>成交</w:t>
            </w:r>
            <w:r>
              <w:rPr>
                <w:rFonts w:ascii="仿宋" w:eastAsia="仿宋" w:hAnsi="仿宋" w:cs="仿宋" w:hint="eastAsia"/>
                <w:sz w:val="24"/>
              </w:rPr>
              <w:t>)</w:t>
            </w:r>
            <w:r>
              <w:rPr>
                <w:rFonts w:ascii="仿宋" w:eastAsia="仿宋" w:hAnsi="仿宋" w:cs="仿宋" w:hint="eastAsia"/>
                <w:sz w:val="24"/>
              </w:rPr>
              <w:t>通知书的扫描件加盖公章。</w:t>
            </w:r>
          </w:p>
        </w:tc>
        <w:tc>
          <w:tcPr>
            <w:tcW w:w="1134" w:type="dxa"/>
            <w:vMerge/>
          </w:tcPr>
          <w:p w:rsidR="00B67D10" w:rsidRDefault="00B67D10">
            <w:pPr>
              <w:pStyle w:val="a3"/>
              <w:rPr>
                <w:rFonts w:ascii="仿宋" w:eastAsia="仿宋" w:hAnsi="仿宋" w:cs="仿宋"/>
                <w:sz w:val="24"/>
              </w:rPr>
            </w:pPr>
          </w:p>
        </w:tc>
      </w:tr>
    </w:tbl>
    <w:p w:rsidR="00B67D10" w:rsidRDefault="00B67D10">
      <w:pPr>
        <w:pStyle w:val="a3"/>
        <w:rPr>
          <w:rFonts w:ascii="仿宋" w:eastAsia="仿宋" w:hAnsi="仿宋" w:cs="仿宋"/>
          <w:b/>
          <w:color w:val="auto"/>
          <w:spacing w:val="0"/>
          <w:kern w:val="2"/>
          <w:sz w:val="24"/>
        </w:rPr>
      </w:pPr>
    </w:p>
    <w:p w:rsidR="00B67D10" w:rsidRDefault="00B67D10">
      <w:pPr>
        <w:pStyle w:val="a3"/>
        <w:rPr>
          <w:rFonts w:ascii="仿宋" w:eastAsia="仿宋" w:hAnsi="仿宋" w:cs="仿宋"/>
          <w:b/>
          <w:color w:val="auto"/>
          <w:spacing w:val="0"/>
          <w:kern w:val="2"/>
          <w:sz w:val="24"/>
        </w:rPr>
      </w:pPr>
    </w:p>
    <w:sectPr w:rsidR="00B67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ODliMjMyOGEzM2ViMWY3Nzc3YTY2NDZjNDgwMGYifQ=="/>
  </w:docVars>
  <w:rsids>
    <w:rsidRoot w:val="004C00F3"/>
    <w:rsid w:val="00062A9A"/>
    <w:rsid w:val="000B3A12"/>
    <w:rsid w:val="004C00F3"/>
    <w:rsid w:val="004E6D06"/>
    <w:rsid w:val="00554836"/>
    <w:rsid w:val="005F3E2C"/>
    <w:rsid w:val="009428C8"/>
    <w:rsid w:val="009D0128"/>
    <w:rsid w:val="00B36DD3"/>
    <w:rsid w:val="00B67D10"/>
    <w:rsid w:val="00D63723"/>
    <w:rsid w:val="01EE7C08"/>
    <w:rsid w:val="04830F14"/>
    <w:rsid w:val="0A0A75A9"/>
    <w:rsid w:val="102E3869"/>
    <w:rsid w:val="14765242"/>
    <w:rsid w:val="1BEA35E6"/>
    <w:rsid w:val="201F1B77"/>
    <w:rsid w:val="25005714"/>
    <w:rsid w:val="26D20FF7"/>
    <w:rsid w:val="27E104FC"/>
    <w:rsid w:val="2C646F21"/>
    <w:rsid w:val="2CCF676F"/>
    <w:rsid w:val="2F0D68DA"/>
    <w:rsid w:val="2F4F7352"/>
    <w:rsid w:val="2FB7522E"/>
    <w:rsid w:val="309937AD"/>
    <w:rsid w:val="30AA1E68"/>
    <w:rsid w:val="3104785B"/>
    <w:rsid w:val="351F4CFA"/>
    <w:rsid w:val="375C0B95"/>
    <w:rsid w:val="38951D40"/>
    <w:rsid w:val="38B44A00"/>
    <w:rsid w:val="3BCB453B"/>
    <w:rsid w:val="3BF824D1"/>
    <w:rsid w:val="3D012647"/>
    <w:rsid w:val="41AB5CE0"/>
    <w:rsid w:val="454257E5"/>
    <w:rsid w:val="482508C6"/>
    <w:rsid w:val="48A75C4A"/>
    <w:rsid w:val="4A9D3546"/>
    <w:rsid w:val="4AB663B6"/>
    <w:rsid w:val="4E5B3F7C"/>
    <w:rsid w:val="596B3E3F"/>
    <w:rsid w:val="5A821E11"/>
    <w:rsid w:val="60F03A7D"/>
    <w:rsid w:val="623B56C7"/>
    <w:rsid w:val="677F6056"/>
    <w:rsid w:val="67E52045"/>
    <w:rsid w:val="6B4A24D7"/>
    <w:rsid w:val="6DE54411"/>
    <w:rsid w:val="6E3764F5"/>
    <w:rsid w:val="6EA44526"/>
    <w:rsid w:val="70311EB7"/>
    <w:rsid w:val="72632D8F"/>
    <w:rsid w:val="73772450"/>
    <w:rsid w:val="7592030E"/>
    <w:rsid w:val="75A35E73"/>
    <w:rsid w:val="77DB799B"/>
    <w:rsid w:val="78DB3EB3"/>
    <w:rsid w:val="7A8C61F7"/>
    <w:rsid w:val="7A962C55"/>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uiPriority w:val="9"/>
    <w:qFormat/>
    <w:pPr>
      <w:spacing w:beforeAutospacing="1" w:afterAutospacing="1"/>
      <w:jc w:val="center"/>
      <w:outlineLvl w:val="0"/>
    </w:pPr>
    <w:rPr>
      <w:rFonts w:ascii="宋体" w:hAnsi="宋体" w:cs="宋体"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 w:type="paragraph" w:styleId="a3">
    <w:name w:val="Body Text"/>
    <w:basedOn w:val="a"/>
    <w:qFormat/>
    <w:pPr>
      <w:autoSpaceDE w:val="0"/>
      <w:autoSpaceDN w:val="0"/>
      <w:adjustRightInd w:val="0"/>
      <w:snapToGrid w:val="0"/>
      <w:spacing w:line="360" w:lineRule="auto"/>
    </w:pPr>
    <w:rPr>
      <w:rFonts w:ascii="幼圆" w:eastAsia="幼圆"/>
      <w:color w:val="000000"/>
      <w:spacing w:val="8"/>
      <w:kern w:val="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qFormat/>
  </w:style>
  <w:style w:type="paragraph" w:customStyle="1" w:styleId="71">
    <w:name w:val="目录 71"/>
    <w:next w:val="a"/>
    <w:qFormat/>
    <w:pPr>
      <w:wordWrap w:val="0"/>
      <w:ind w:left="2550"/>
      <w:jc w:val="both"/>
    </w:pPr>
    <w:rPr>
      <w:sz w:val="21"/>
      <w:szCs w:val="2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uiPriority w:val="9"/>
    <w:qFormat/>
    <w:pPr>
      <w:spacing w:beforeAutospacing="1" w:afterAutospacing="1"/>
      <w:jc w:val="center"/>
      <w:outlineLvl w:val="0"/>
    </w:pPr>
    <w:rPr>
      <w:rFonts w:ascii="宋体" w:hAnsi="宋体" w:cs="宋体" w:hint="eastAsia"/>
      <w:b/>
      <w:kern w:val="44"/>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 w:type="paragraph" w:styleId="a3">
    <w:name w:val="Body Text"/>
    <w:basedOn w:val="a"/>
    <w:qFormat/>
    <w:pPr>
      <w:autoSpaceDE w:val="0"/>
      <w:autoSpaceDN w:val="0"/>
      <w:adjustRightInd w:val="0"/>
      <w:snapToGrid w:val="0"/>
      <w:spacing w:line="360" w:lineRule="auto"/>
    </w:pPr>
    <w:rPr>
      <w:rFonts w:ascii="幼圆" w:eastAsia="幼圆"/>
      <w:color w:val="000000"/>
      <w:spacing w:val="8"/>
      <w:kern w:val="0"/>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qFormat/>
  </w:style>
  <w:style w:type="paragraph" w:customStyle="1" w:styleId="71">
    <w:name w:val="目录 71"/>
    <w:next w:val="a"/>
    <w:qFormat/>
    <w:pPr>
      <w:wordWrap w:val="0"/>
      <w:ind w:left="2550"/>
      <w:jc w:val="both"/>
    </w:pPr>
    <w:rPr>
      <w:sz w:val="21"/>
      <w:szCs w:val="2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1648</Characters>
  <Application>Microsoft Office Word</Application>
  <DocSecurity>0</DocSecurity>
  <Lines>13</Lines>
  <Paragraphs>3</Paragraphs>
  <ScaleCrop>false</ScaleCrop>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ZLH</cp:lastModifiedBy>
  <cp:revision>3</cp:revision>
  <dcterms:created xsi:type="dcterms:W3CDTF">2023-12-13T00:54:00Z</dcterms:created>
  <dcterms:modified xsi:type="dcterms:W3CDTF">2023-12-13T00:55:00Z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6BFBE2A99C274BDCB564057A8F39956A_12</vt:lpwstr>
  </property>
</Properties>
</file>